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C6" w:rsidRDefault="005234C6" w:rsidP="005234C6">
      <w:pPr>
        <w:pStyle w:val="a5"/>
        <w:ind w:firstLineChars="200" w:firstLine="883"/>
        <w:jc w:val="both"/>
        <w:rPr>
          <w:rFonts w:hAnsi="黑体"/>
          <w:b/>
          <w:sz w:val="44"/>
          <w:szCs w:val="44"/>
        </w:rPr>
      </w:pPr>
    </w:p>
    <w:p w:rsidR="005234C6" w:rsidRDefault="005234C6" w:rsidP="005234C6">
      <w:pPr>
        <w:pStyle w:val="a5"/>
        <w:ind w:firstLineChars="200" w:firstLine="883"/>
        <w:jc w:val="both"/>
        <w:rPr>
          <w:rFonts w:hAnsi="黑体"/>
          <w:b/>
          <w:sz w:val="44"/>
          <w:szCs w:val="44"/>
        </w:rPr>
      </w:pPr>
    </w:p>
    <w:p w:rsidR="005234C6" w:rsidRDefault="005234C6" w:rsidP="005234C6">
      <w:pPr>
        <w:pStyle w:val="a5"/>
        <w:ind w:firstLineChars="200" w:firstLine="883"/>
        <w:jc w:val="both"/>
        <w:rPr>
          <w:rFonts w:hAnsi="黑体"/>
          <w:b/>
          <w:sz w:val="44"/>
          <w:szCs w:val="44"/>
        </w:rPr>
      </w:pPr>
    </w:p>
    <w:p w:rsidR="005234C6" w:rsidRDefault="005234C6" w:rsidP="005234C6">
      <w:pPr>
        <w:pStyle w:val="a5"/>
        <w:ind w:firstLineChars="200" w:firstLine="883"/>
        <w:jc w:val="both"/>
        <w:rPr>
          <w:rFonts w:hAnsi="黑体"/>
          <w:b/>
          <w:sz w:val="44"/>
          <w:szCs w:val="44"/>
        </w:rPr>
      </w:pPr>
    </w:p>
    <w:p w:rsidR="005234C6" w:rsidRPr="00C12818" w:rsidRDefault="005234C6" w:rsidP="005234C6">
      <w:pPr>
        <w:pStyle w:val="a5"/>
        <w:ind w:firstLineChars="200" w:firstLine="883"/>
        <w:jc w:val="both"/>
        <w:rPr>
          <w:rFonts w:hAnsi="黑体"/>
          <w:b/>
          <w:sz w:val="44"/>
          <w:szCs w:val="44"/>
        </w:rPr>
      </w:pPr>
      <w:r w:rsidRPr="00C12818">
        <w:rPr>
          <w:rFonts w:hAnsi="黑体" w:hint="eastAsia"/>
          <w:b/>
          <w:sz w:val="44"/>
          <w:szCs w:val="44"/>
        </w:rPr>
        <w:t>泰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山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红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茶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质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量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控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制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技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术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规</w:t>
      </w:r>
      <w:r>
        <w:rPr>
          <w:rFonts w:hAnsi="黑体" w:hint="eastAsia"/>
          <w:b/>
          <w:sz w:val="44"/>
          <w:szCs w:val="44"/>
        </w:rPr>
        <w:t xml:space="preserve"> </w:t>
      </w:r>
      <w:r w:rsidRPr="00C12818">
        <w:rPr>
          <w:rFonts w:hAnsi="黑体" w:hint="eastAsia"/>
          <w:b/>
          <w:sz w:val="44"/>
          <w:szCs w:val="44"/>
        </w:rPr>
        <w:t>范</w:t>
      </w:r>
    </w:p>
    <w:p w:rsidR="005234C6" w:rsidRDefault="005234C6" w:rsidP="005234C6">
      <w:pPr>
        <w:pStyle w:val="a5"/>
        <w:jc w:val="center"/>
        <w:rPr>
          <w:rFonts w:ascii="华文中宋" w:eastAsia="华文中宋" w:hAnsi="华文中宋"/>
          <w:sz w:val="36"/>
          <w:szCs w:val="36"/>
        </w:rPr>
      </w:pPr>
    </w:p>
    <w:p w:rsidR="005234C6" w:rsidRDefault="005234C6" w:rsidP="005234C6">
      <w:pPr>
        <w:pStyle w:val="a5"/>
        <w:jc w:val="center"/>
        <w:rPr>
          <w:rFonts w:ascii="华文中宋" w:eastAsia="华文中宋" w:hAnsi="华文中宋"/>
          <w:sz w:val="36"/>
          <w:szCs w:val="36"/>
        </w:rPr>
      </w:pPr>
    </w:p>
    <w:p w:rsidR="005234C6" w:rsidRDefault="005234C6" w:rsidP="005234C6">
      <w:pPr>
        <w:pStyle w:val="a5"/>
        <w:jc w:val="center"/>
        <w:rPr>
          <w:rFonts w:ascii="华文中宋" w:eastAsia="华文中宋" w:hAnsi="华文中宋"/>
          <w:sz w:val="36"/>
          <w:szCs w:val="36"/>
        </w:rPr>
      </w:pPr>
    </w:p>
    <w:p w:rsidR="005234C6" w:rsidRDefault="005234C6" w:rsidP="005234C6">
      <w:pPr>
        <w:pStyle w:val="a5"/>
        <w:jc w:val="center"/>
        <w:rPr>
          <w:rFonts w:ascii="华文中宋" w:eastAsia="华文中宋" w:hAnsi="华文中宋"/>
          <w:sz w:val="36"/>
          <w:szCs w:val="36"/>
        </w:rPr>
      </w:pPr>
    </w:p>
    <w:p w:rsidR="005234C6" w:rsidRPr="00CB7B1D" w:rsidRDefault="005234C6" w:rsidP="005234C6">
      <w:pPr>
        <w:pStyle w:val="a5"/>
        <w:jc w:val="center"/>
        <w:rPr>
          <w:rFonts w:ascii="华文中宋" w:eastAsia="华文中宋" w:hAnsi="华文中宋"/>
          <w:sz w:val="36"/>
          <w:szCs w:val="36"/>
        </w:rPr>
      </w:pPr>
    </w:p>
    <w:p w:rsidR="005234C6" w:rsidRPr="00C12818" w:rsidRDefault="005234C6" w:rsidP="005234C6">
      <w:pPr>
        <w:pStyle w:val="a5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>
        <w:rPr>
          <w:rFonts w:ascii="华文中宋" w:eastAsia="华文中宋" w:hAnsi="华文中宋"/>
          <w:noProof/>
          <w:sz w:val="36"/>
          <w:szCs w:val="36"/>
        </w:rPr>
        <w:drawing>
          <wp:inline distT="0" distB="0" distL="0" distR="0" wp14:anchorId="55648352" wp14:editId="0C0EB28A">
            <wp:extent cx="2686050" cy="2337251"/>
            <wp:effectExtent l="0" t="0" r="0" b="6350"/>
            <wp:docPr id="1" name="图片 1" descr="F:\茶叶协会\泰山红茶资料\泰山红茶申请及协议\微信图片_20210615152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茶叶协会\泰山红茶资料\泰山红茶申请及协议\微信图片_202106151529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139" cy="233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4C6" w:rsidRPr="003A499A" w:rsidRDefault="005234C6" w:rsidP="005234C6">
      <w:pPr>
        <w:widowControl/>
        <w:rPr>
          <w:rFonts w:ascii="Times New Roman" w:eastAsia="宋体" w:hAnsi="Times New Roman" w:cs="Times New Roman"/>
          <w:kern w:val="0"/>
          <w:sz w:val="18"/>
          <w:szCs w:val="20"/>
        </w:rPr>
      </w:pPr>
    </w:p>
    <w:p w:rsidR="005234C6" w:rsidRPr="003A499A" w:rsidRDefault="005234C6" w:rsidP="005234C6">
      <w:pPr>
        <w:widowControl/>
        <w:rPr>
          <w:rFonts w:ascii="Times New Roman" w:eastAsia="宋体" w:hAnsi="Times New Roman" w:cs="Times New Roman"/>
          <w:kern w:val="0"/>
          <w:sz w:val="18"/>
          <w:szCs w:val="20"/>
        </w:rPr>
      </w:pPr>
    </w:p>
    <w:p w:rsidR="005234C6" w:rsidRDefault="005234C6" w:rsidP="005234C6">
      <w:pPr>
        <w:widowControl/>
        <w:autoSpaceDE w:val="0"/>
        <w:autoSpaceDN w:val="0"/>
        <w:snapToGrid w:val="0"/>
        <w:ind w:firstLineChars="200" w:firstLine="560"/>
        <w:rPr>
          <w:rFonts w:ascii="仿宋_GB2312" w:eastAsia="仿宋_GB2312" w:hAnsi="Times New Roman" w:cs="Times New Roman"/>
          <w:kern w:val="0"/>
          <w:sz w:val="28"/>
          <w:szCs w:val="30"/>
        </w:rPr>
      </w:pPr>
    </w:p>
    <w:p w:rsidR="005234C6" w:rsidRDefault="005234C6" w:rsidP="005234C6">
      <w:pPr>
        <w:widowControl/>
        <w:autoSpaceDE w:val="0"/>
        <w:autoSpaceDN w:val="0"/>
        <w:snapToGrid w:val="0"/>
        <w:ind w:firstLineChars="200" w:firstLine="560"/>
        <w:rPr>
          <w:rFonts w:ascii="仿宋_GB2312" w:eastAsia="仿宋_GB2312" w:hAnsi="Times New Roman" w:cs="Times New Roman"/>
          <w:kern w:val="0"/>
          <w:sz w:val="28"/>
          <w:szCs w:val="30"/>
        </w:rPr>
      </w:pPr>
    </w:p>
    <w:p w:rsidR="005234C6" w:rsidRDefault="005234C6" w:rsidP="005234C6">
      <w:pPr>
        <w:widowControl/>
        <w:autoSpaceDE w:val="0"/>
        <w:autoSpaceDN w:val="0"/>
        <w:snapToGrid w:val="0"/>
        <w:ind w:firstLineChars="200" w:firstLine="560"/>
        <w:rPr>
          <w:rFonts w:ascii="仿宋_GB2312" w:eastAsia="仿宋_GB2312" w:hAnsi="Times New Roman" w:cs="Times New Roman"/>
          <w:kern w:val="0"/>
          <w:sz w:val="28"/>
          <w:szCs w:val="30"/>
        </w:rPr>
      </w:pPr>
    </w:p>
    <w:p w:rsidR="005234C6" w:rsidRDefault="005234C6" w:rsidP="005234C6">
      <w:pPr>
        <w:widowControl/>
        <w:autoSpaceDE w:val="0"/>
        <w:autoSpaceDN w:val="0"/>
        <w:snapToGrid w:val="0"/>
        <w:ind w:firstLineChars="200" w:firstLine="560"/>
        <w:rPr>
          <w:rFonts w:ascii="仿宋_GB2312" w:eastAsia="仿宋_GB2312" w:hAnsi="Times New Roman" w:cs="Times New Roman"/>
          <w:kern w:val="0"/>
          <w:sz w:val="28"/>
          <w:szCs w:val="30"/>
        </w:rPr>
      </w:pPr>
    </w:p>
    <w:p w:rsidR="005234C6" w:rsidRDefault="005234C6" w:rsidP="005234C6">
      <w:pPr>
        <w:widowControl/>
        <w:autoSpaceDE w:val="0"/>
        <w:autoSpaceDN w:val="0"/>
        <w:snapToGrid w:val="0"/>
        <w:ind w:firstLineChars="200" w:firstLine="560"/>
        <w:rPr>
          <w:rFonts w:ascii="仿宋_GB2312" w:eastAsia="仿宋_GB2312" w:hAnsi="Times New Roman" w:cs="Times New Roman"/>
          <w:kern w:val="0"/>
          <w:sz w:val="28"/>
          <w:szCs w:val="30"/>
        </w:rPr>
      </w:pPr>
    </w:p>
    <w:p w:rsidR="005234C6" w:rsidRDefault="005234C6" w:rsidP="005234C6">
      <w:pPr>
        <w:widowControl/>
        <w:autoSpaceDE w:val="0"/>
        <w:autoSpaceDN w:val="0"/>
        <w:snapToGrid w:val="0"/>
        <w:ind w:firstLineChars="200" w:firstLine="560"/>
        <w:rPr>
          <w:rFonts w:ascii="仿宋_GB2312" w:eastAsia="仿宋_GB2312" w:hAnsi="Times New Roman" w:cs="Times New Roman"/>
          <w:kern w:val="0"/>
          <w:sz w:val="28"/>
          <w:szCs w:val="30"/>
        </w:rPr>
      </w:pPr>
    </w:p>
    <w:p w:rsidR="005234C6" w:rsidRDefault="005234C6" w:rsidP="005234C6">
      <w:pPr>
        <w:widowControl/>
        <w:autoSpaceDE w:val="0"/>
        <w:autoSpaceDN w:val="0"/>
        <w:snapToGrid w:val="0"/>
        <w:ind w:firstLineChars="200" w:firstLine="560"/>
        <w:rPr>
          <w:rFonts w:ascii="仿宋_GB2312" w:eastAsia="仿宋_GB2312" w:hAnsi="Times New Roman" w:cs="Times New Roman"/>
          <w:kern w:val="0"/>
          <w:sz w:val="28"/>
          <w:szCs w:val="30"/>
        </w:rPr>
      </w:pPr>
    </w:p>
    <w:p w:rsidR="00276106" w:rsidRDefault="00276106" w:rsidP="005234C6">
      <w:pPr>
        <w:widowControl/>
        <w:autoSpaceDE w:val="0"/>
        <w:autoSpaceDN w:val="0"/>
        <w:snapToGrid w:val="0"/>
        <w:ind w:firstLineChars="200" w:firstLine="560"/>
        <w:rPr>
          <w:rFonts w:ascii="仿宋_GB2312" w:eastAsia="仿宋_GB2312" w:hAnsi="Times New Roman" w:cs="Times New Roman"/>
          <w:kern w:val="0"/>
          <w:sz w:val="28"/>
          <w:szCs w:val="30"/>
        </w:rPr>
      </w:pPr>
    </w:p>
    <w:p w:rsidR="00276106" w:rsidRPr="00276106" w:rsidRDefault="00276106" w:rsidP="0096103E">
      <w:pPr>
        <w:widowControl/>
        <w:autoSpaceDE w:val="0"/>
        <w:autoSpaceDN w:val="0"/>
        <w:snapToGrid w:val="0"/>
        <w:rPr>
          <w:rFonts w:ascii="仿宋_GB2312" w:eastAsia="仿宋_GB2312" w:hAnsi="Times New Roman" w:cs="Times New Roman"/>
          <w:kern w:val="0"/>
          <w:sz w:val="28"/>
          <w:szCs w:val="30"/>
        </w:rPr>
      </w:pPr>
    </w:p>
    <w:p w:rsidR="005234C6" w:rsidRPr="00276106" w:rsidRDefault="005234C6" w:rsidP="00276106">
      <w:pPr>
        <w:widowControl/>
        <w:autoSpaceDE w:val="0"/>
        <w:autoSpaceDN w:val="0"/>
        <w:snapToGrid w:val="0"/>
        <w:ind w:firstLineChars="200" w:firstLine="420"/>
        <w:rPr>
          <w:rFonts w:ascii="黑体" w:eastAsia="黑体" w:hAnsi="黑体" w:cs="Times New Roman"/>
          <w:kern w:val="0"/>
          <w:sz w:val="30"/>
          <w:szCs w:val="30"/>
        </w:rPr>
      </w:pPr>
      <w:r>
        <w:rPr>
          <w:rFonts w:ascii="宋体" w:eastAsia="宋体" w:hAnsi="Times New Roman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B7183" wp14:editId="2EAE8F40">
                <wp:simplePos x="0" y="0"/>
                <wp:positionH relativeFrom="margin">
                  <wp:posOffset>0</wp:posOffset>
                </wp:positionH>
                <wp:positionV relativeFrom="margin">
                  <wp:posOffset>1188720</wp:posOffset>
                </wp:positionV>
                <wp:extent cx="5715000" cy="297180"/>
                <wp:effectExtent l="0" t="0" r="0" b="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4C6" w:rsidRDefault="005234C6" w:rsidP="005234C6">
                            <w:pPr>
                              <w:pStyle w:val="1"/>
                              <w:snapToGrid w:val="0"/>
                              <w:spacing w:before="0"/>
                              <w:jc w:val="both"/>
                              <w:rPr>
                                <w:rFonts w:ascii="宋体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8" o:spid="_x0000_s1026" type="#_x0000_t202" style="position:absolute;left:0;text-align:left;margin-left:0;margin-top:93.6pt;width:450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" stroked="f">
                <v:textbox inset="0,0,0,0">
                  <w:txbxContent>
                    <w:p w:rsidR="005234C6" w:rsidRDefault="005234C6" w:rsidP="005234C6">
                      <w:pPr>
                        <w:pStyle w:val="1"/>
                        <w:snapToGrid w:val="0"/>
                        <w:spacing w:before="0"/>
                        <w:jc w:val="both"/>
                        <w:rPr>
                          <w:rFonts w:ascii="宋体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仿宋_GB2312" w:eastAsia="仿宋_GB2312" w:hAnsi="Times New Roman" w:cs="Times New Roman" w:hint="eastAsia"/>
          <w:kern w:val="0"/>
          <w:sz w:val="28"/>
          <w:szCs w:val="30"/>
        </w:rPr>
        <w:t xml:space="preserve">         </w:t>
      </w:r>
      <w:r w:rsidRPr="00C12818">
        <w:rPr>
          <w:rFonts w:ascii="黑体" w:eastAsia="黑体" w:hAnsi="黑体" w:cs="Times New Roman" w:hint="eastAsia"/>
          <w:kern w:val="0"/>
          <w:sz w:val="30"/>
          <w:szCs w:val="30"/>
        </w:rPr>
        <w:t xml:space="preserve"> </w:t>
      </w:r>
      <w:r>
        <w:rPr>
          <w:rFonts w:ascii="黑体" w:eastAsia="黑体" w:hAnsi="黑体" w:cs="Times New Roman" w:hint="eastAsia"/>
          <w:kern w:val="0"/>
          <w:sz w:val="30"/>
          <w:szCs w:val="30"/>
        </w:rPr>
        <w:t xml:space="preserve">    </w:t>
      </w:r>
      <w:r w:rsidRPr="002A4F0D">
        <w:rPr>
          <w:rFonts w:ascii="黑体" w:eastAsia="黑体" w:hAnsi="黑体" w:cs="Times New Roman" w:hint="eastAsia"/>
          <w:kern w:val="0"/>
          <w:sz w:val="30"/>
          <w:szCs w:val="30"/>
        </w:rPr>
        <w:t xml:space="preserve">   </w:t>
      </w:r>
      <w:r>
        <w:rPr>
          <w:rFonts w:ascii="黑体" w:eastAsia="黑体" w:hAnsi="黑体" w:cs="Times New Roman" w:hint="eastAsia"/>
          <w:kern w:val="0"/>
          <w:sz w:val="30"/>
          <w:szCs w:val="30"/>
        </w:rPr>
        <w:t xml:space="preserve"> </w:t>
      </w:r>
      <w:r w:rsidRPr="002A4F0D">
        <w:rPr>
          <w:rFonts w:ascii="黑体" w:eastAsia="黑体" w:hAnsi="黑体" w:cs="Times New Roman" w:hint="eastAsia"/>
          <w:kern w:val="0"/>
          <w:sz w:val="30"/>
          <w:szCs w:val="30"/>
        </w:rPr>
        <w:t>泰安市泰山茶叶协会</w:t>
      </w:r>
    </w:p>
    <w:p w:rsidR="005234C6" w:rsidRDefault="005234C6" w:rsidP="005234C6">
      <w:pPr>
        <w:pStyle w:val="a8"/>
      </w:pPr>
      <w:r>
        <w:rPr>
          <w:rFonts w:hint="eastAsia"/>
        </w:rPr>
        <w:lastRenderedPageBreak/>
        <w:t>目</w:t>
      </w:r>
      <w:bookmarkStart w:id="0" w:name="BKML"/>
      <w:r>
        <w:rPr>
          <w:rFonts w:ascii="MS Mincho" w:eastAsia="MS Mincho" w:hAnsi="MS Mincho" w:cs="MS Mincho" w:hint="eastAsia"/>
        </w:rPr>
        <w:t>  </w:t>
      </w:r>
      <w:r>
        <w:rPr>
          <w:rFonts w:hint="eastAsia"/>
        </w:rPr>
        <w:t>次</w:t>
      </w:r>
      <w:bookmarkEnd w:id="0"/>
    </w:p>
    <w:p w:rsidR="005234C6" w:rsidRPr="007460D1" w:rsidRDefault="005234C6" w:rsidP="005234C6">
      <w:pPr>
        <w:pStyle w:val="3"/>
        <w:ind w:firstLineChars="0" w:firstLine="0"/>
      </w:pPr>
      <w:r w:rsidRPr="007460D1">
        <w:fldChar w:fldCharType="begin" w:fldLock="1"/>
      </w:r>
      <w:r w:rsidRPr="007460D1">
        <w:instrText xml:space="preserve"> TOC \h \z \t"前言、引言标题,1,参考文献、索引标题,1,章标题,1,参考文献,1,附录标识,1,一级条标题, 3,二级条标题, 4,三级条标题, 5" \* MERGEFORMAT </w:instrText>
      </w:r>
      <w:r w:rsidRPr="007460D1">
        <w:fldChar w:fldCharType="end"/>
      </w:r>
      <w:r>
        <w:rPr>
          <w:rFonts w:hint="eastAsia"/>
        </w:rPr>
        <w:t>1  范围</w:t>
      </w:r>
      <w:r>
        <w:tab/>
      </w:r>
      <w:r>
        <w:rPr>
          <w:rFonts w:hint="eastAsia"/>
        </w:rPr>
        <w:t>1</w:t>
      </w:r>
    </w:p>
    <w:p w:rsidR="005234C6" w:rsidRDefault="005234C6" w:rsidP="005234C6">
      <w:pPr>
        <w:pStyle w:val="3"/>
        <w:ind w:firstLineChars="0" w:firstLine="0"/>
      </w:pPr>
      <w:r>
        <w:rPr>
          <w:rFonts w:hint="eastAsia"/>
        </w:rPr>
        <w:t xml:space="preserve">2  </w:t>
      </w:r>
      <w:r w:rsidRPr="007460D1">
        <w:rPr>
          <w:rFonts w:hint="eastAsia"/>
        </w:rPr>
        <w:t>规范性引用文件</w:t>
      </w:r>
      <w:r>
        <w:tab/>
      </w:r>
      <w:r>
        <w:rPr>
          <w:rFonts w:hint="eastAsia"/>
        </w:rPr>
        <w:t>1</w:t>
      </w:r>
    </w:p>
    <w:p w:rsidR="005234C6" w:rsidRPr="00C07DF7" w:rsidRDefault="005234C6" w:rsidP="005234C6">
      <w:pPr>
        <w:pStyle w:val="3"/>
        <w:ind w:firstLineChars="0" w:firstLine="0"/>
      </w:pPr>
      <w:r>
        <w:rPr>
          <w:rFonts w:hint="eastAsia"/>
        </w:rPr>
        <w:t>3  术语和定义</w:t>
      </w:r>
      <w:r>
        <w:tab/>
      </w:r>
      <w:r>
        <w:rPr>
          <w:rFonts w:hint="eastAsia"/>
        </w:rPr>
        <w:t>1</w:t>
      </w:r>
    </w:p>
    <w:p w:rsidR="005234C6" w:rsidRPr="007460D1" w:rsidRDefault="005234C6" w:rsidP="005234C6">
      <w:pPr>
        <w:pStyle w:val="3"/>
        <w:ind w:firstLineChars="0" w:firstLine="0"/>
      </w:pPr>
      <w:r>
        <w:rPr>
          <w:rFonts w:hint="eastAsia"/>
        </w:rPr>
        <w:t>4  地域范围</w:t>
      </w:r>
      <w:r>
        <w:tab/>
      </w:r>
      <w:r>
        <w:rPr>
          <w:rFonts w:hint="eastAsia"/>
        </w:rPr>
        <w:t>2</w:t>
      </w:r>
    </w:p>
    <w:p w:rsidR="005234C6" w:rsidRPr="007460D1" w:rsidRDefault="005234C6" w:rsidP="005234C6">
      <w:pPr>
        <w:pStyle w:val="3"/>
        <w:ind w:firstLineChars="0" w:firstLine="0"/>
      </w:pPr>
      <w:r>
        <w:rPr>
          <w:rFonts w:hint="eastAsia"/>
        </w:rPr>
        <w:t>5  生产规范</w:t>
      </w:r>
      <w:r>
        <w:tab/>
      </w:r>
      <w:r>
        <w:rPr>
          <w:rFonts w:hint="eastAsia"/>
        </w:rPr>
        <w:t>2</w:t>
      </w:r>
    </w:p>
    <w:p w:rsidR="005234C6" w:rsidRDefault="005234C6" w:rsidP="005234C6">
      <w:pPr>
        <w:pStyle w:val="3"/>
        <w:ind w:firstLineChars="0" w:firstLine="0"/>
      </w:pPr>
      <w:r>
        <w:rPr>
          <w:rFonts w:hint="eastAsia"/>
        </w:rPr>
        <w:t>6  产品品质、质量安全规范</w:t>
      </w:r>
      <w:r>
        <w:tab/>
      </w:r>
      <w:r>
        <w:rPr>
          <w:rFonts w:hint="eastAsia"/>
        </w:rPr>
        <w:t>4</w:t>
      </w:r>
    </w:p>
    <w:p w:rsidR="0096103E" w:rsidRDefault="005234C6" w:rsidP="005234C6">
      <w:pPr>
        <w:pStyle w:val="3"/>
        <w:ind w:firstLineChars="0" w:firstLine="0"/>
        <w:sectPr w:rsidR="0096103E" w:rsidSect="00AF3F4D">
          <w:headerReference w:type="default" r:id="rId9"/>
          <w:footerReference w:type="default" r:id="rId10"/>
          <w:pgSz w:w="11907" w:h="16839" w:code="9"/>
          <w:pgMar w:top="1077" w:right="1440" w:bottom="1077" w:left="1440" w:header="851" w:footer="992" w:gutter="0"/>
          <w:cols w:space="425" w:equalWidth="0">
            <w:col w:w="8640"/>
          </w:cols>
          <w:titlePg/>
          <w:docGrid w:type="lines" w:linePitch="312"/>
        </w:sectPr>
      </w:pPr>
      <w:r>
        <w:rPr>
          <w:rFonts w:hint="eastAsia"/>
        </w:rPr>
        <w:t>7  标志使用规范</w:t>
      </w:r>
      <w:r>
        <w:tab/>
      </w:r>
      <w:r w:rsidR="001A3636">
        <w:rPr>
          <w:rFonts w:hint="eastAsia"/>
        </w:rPr>
        <w:t>5</w:t>
      </w:r>
    </w:p>
    <w:p w:rsidR="005234C6" w:rsidRDefault="005234C6"/>
    <w:p w:rsidR="005234C6" w:rsidRPr="005234C6" w:rsidRDefault="005234C6" w:rsidP="005234C6">
      <w:pPr>
        <w:widowControl/>
        <w:shd w:val="clear" w:color="auto" w:fill="FFFFFF"/>
        <w:spacing w:afterLines="50" w:after="156" w:line="600" w:lineRule="atLeast"/>
        <w:jc w:val="center"/>
        <w:rPr>
          <w:rFonts w:ascii="黑体" w:eastAsia="黑体" w:hAnsi="黑体" w:cs="Times New Roman"/>
          <w:bCs/>
          <w:kern w:val="0"/>
          <w:sz w:val="32"/>
          <w:szCs w:val="21"/>
        </w:rPr>
      </w:pPr>
      <w:r>
        <w:rPr>
          <w:rFonts w:ascii="黑体" w:eastAsia="黑体" w:hAnsi="黑体" w:cs="Times New Roman" w:hint="eastAsia"/>
          <w:bCs/>
          <w:kern w:val="0"/>
          <w:sz w:val="32"/>
          <w:szCs w:val="21"/>
        </w:rPr>
        <w:t xml:space="preserve">   </w:t>
      </w:r>
      <w:r w:rsidRPr="005234C6">
        <w:rPr>
          <w:rFonts w:ascii="黑体" w:eastAsia="黑体" w:hAnsi="黑体" w:cs="Times New Roman" w:hint="eastAsia"/>
          <w:bCs/>
          <w:kern w:val="0"/>
          <w:sz w:val="32"/>
          <w:szCs w:val="21"/>
        </w:rPr>
        <w:t>泰山红茶</w:t>
      </w:r>
      <w:r w:rsidRPr="005234C6">
        <w:rPr>
          <w:rFonts w:ascii="黑体" w:eastAsia="黑体" w:hAnsi="黑体" w:cs="Times New Roman"/>
          <w:bCs/>
          <w:kern w:val="0"/>
          <w:sz w:val="32"/>
          <w:szCs w:val="21"/>
        </w:rPr>
        <w:t>质量控制技术</w:t>
      </w:r>
      <w:r w:rsidRPr="005234C6">
        <w:rPr>
          <w:rFonts w:ascii="黑体" w:eastAsia="黑体" w:hAnsi="黑体" w:cs="Times New Roman" w:hint="eastAsia"/>
          <w:bCs/>
          <w:kern w:val="0"/>
          <w:sz w:val="32"/>
          <w:szCs w:val="21"/>
        </w:rPr>
        <w:t>规范</w:t>
      </w:r>
    </w:p>
    <w:p w:rsidR="005234C6" w:rsidRPr="005234C6" w:rsidRDefault="005234C6" w:rsidP="005234C6">
      <w:pPr>
        <w:widowControl/>
        <w:numPr>
          <w:ilvl w:val="0"/>
          <w:numId w:val="1"/>
        </w:numPr>
        <w:spacing w:before="240" w:after="240"/>
        <w:ind w:left="284" w:hanging="284"/>
        <w:outlineLvl w:val="0"/>
        <w:rPr>
          <w:rFonts w:ascii="Times New Roman" w:eastAsia="黑体" w:hAnsi="Times New Roman" w:cs="Times New Roman"/>
          <w:noProof/>
          <w:kern w:val="0"/>
          <w:szCs w:val="21"/>
        </w:rPr>
      </w:pPr>
      <w:bookmarkStart w:id="1" w:name="_Toc15466094"/>
      <w:r w:rsidRPr="005234C6">
        <w:rPr>
          <w:rFonts w:ascii="Times New Roman" w:eastAsia="黑体" w:hAnsi="黑体" w:cs="Times New Roman"/>
          <w:noProof/>
          <w:kern w:val="0"/>
          <w:szCs w:val="21"/>
        </w:rPr>
        <w:t>范围</w:t>
      </w:r>
      <w:bookmarkEnd w:id="1"/>
    </w:p>
    <w:p w:rsidR="005234C6" w:rsidRPr="005234C6" w:rsidRDefault="005234C6" w:rsidP="005234C6">
      <w:pPr>
        <w:widowControl/>
        <w:spacing w:before="240" w:after="240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Times New Roman" w:cs="Times New Roman"/>
          <w:kern w:val="0"/>
          <w:szCs w:val="21"/>
        </w:rPr>
        <w:t>本</w:t>
      </w:r>
      <w:r w:rsidRPr="005234C6">
        <w:rPr>
          <w:rFonts w:ascii="Times New Roman" w:eastAsia="宋体" w:hAnsi="Times New Roman" w:cs="Times New Roman" w:hint="eastAsia"/>
          <w:kern w:val="0"/>
          <w:szCs w:val="21"/>
        </w:rPr>
        <w:t>文件</w:t>
      </w:r>
      <w:r w:rsidRPr="005234C6">
        <w:rPr>
          <w:rFonts w:ascii="Times New Roman" w:eastAsia="宋体" w:hAnsi="Times New Roman" w:cs="Times New Roman"/>
          <w:kern w:val="0"/>
          <w:szCs w:val="21"/>
        </w:rPr>
        <w:t>规定了</w:t>
      </w:r>
      <w:r w:rsidRPr="005234C6">
        <w:rPr>
          <w:rFonts w:ascii="Times New Roman" w:eastAsia="宋体" w:hAnsi="Times New Roman" w:cs="Times New Roman" w:hint="eastAsia"/>
          <w:kern w:val="0"/>
          <w:szCs w:val="21"/>
        </w:rPr>
        <w:t>泰山红茶生产过程中的术语和定义、泰山红茶的地域范围、生产规范、产品品质和质量安全规范及标志使用规范</w:t>
      </w:r>
      <w:r w:rsidRPr="005234C6">
        <w:rPr>
          <w:rFonts w:ascii="Times New Roman" w:eastAsia="宋体" w:hAnsi="Times New Roman" w:cs="Times New Roman"/>
          <w:kern w:val="0"/>
          <w:szCs w:val="21"/>
        </w:rPr>
        <w:t>，将进一步规范与提升</w:t>
      </w:r>
      <w:r w:rsidRPr="005234C6">
        <w:rPr>
          <w:rFonts w:ascii="Times New Roman" w:eastAsia="宋体" w:hAnsi="Times New Roman" w:cs="Times New Roman" w:hint="eastAsia"/>
          <w:kern w:val="0"/>
          <w:szCs w:val="21"/>
        </w:rPr>
        <w:t>泰山</w:t>
      </w:r>
      <w:r w:rsidRPr="005234C6">
        <w:rPr>
          <w:rFonts w:ascii="Times New Roman" w:eastAsia="宋体" w:hAnsi="Times New Roman" w:cs="Times New Roman"/>
          <w:kern w:val="0"/>
          <w:szCs w:val="21"/>
        </w:rPr>
        <w:t>红茶</w:t>
      </w:r>
      <w:r w:rsidRPr="005234C6">
        <w:rPr>
          <w:rFonts w:ascii="Times New Roman" w:eastAsia="宋体" w:hAnsi="Times New Roman" w:cs="Times New Roman" w:hint="eastAsia"/>
          <w:kern w:val="0"/>
          <w:szCs w:val="21"/>
        </w:rPr>
        <w:t>种植加工水平</w:t>
      </w:r>
      <w:r w:rsidRPr="005234C6">
        <w:rPr>
          <w:rFonts w:ascii="Times New Roman" w:eastAsia="宋体" w:hAnsi="Times New Roman" w:cs="Times New Roman"/>
          <w:kern w:val="0"/>
          <w:szCs w:val="21"/>
        </w:rPr>
        <w:t>及产品质量。本</w:t>
      </w:r>
      <w:r w:rsidRPr="005234C6">
        <w:rPr>
          <w:rFonts w:ascii="Times New Roman" w:eastAsia="宋体" w:hAnsi="Times New Roman" w:cs="Times New Roman" w:hint="eastAsia"/>
          <w:kern w:val="0"/>
          <w:szCs w:val="21"/>
        </w:rPr>
        <w:t>文件</w:t>
      </w:r>
      <w:r w:rsidRPr="005234C6">
        <w:rPr>
          <w:rFonts w:ascii="Times New Roman" w:eastAsia="宋体" w:hAnsi="Times New Roman" w:cs="Times New Roman"/>
          <w:kern w:val="0"/>
          <w:szCs w:val="21"/>
        </w:rPr>
        <w:t>适用于</w:t>
      </w:r>
      <w:r w:rsidRPr="005234C6">
        <w:rPr>
          <w:rFonts w:ascii="Times New Roman" w:eastAsia="宋体" w:hAnsi="Times New Roman" w:cs="Times New Roman" w:hint="eastAsia"/>
          <w:kern w:val="0"/>
          <w:szCs w:val="21"/>
        </w:rPr>
        <w:t>泰山红茶种植加工及品质评定</w:t>
      </w:r>
      <w:r w:rsidRPr="005234C6">
        <w:rPr>
          <w:rFonts w:ascii="Times New Roman" w:eastAsia="宋体" w:hAnsi="Times New Roman" w:cs="Times New Roman"/>
          <w:kern w:val="0"/>
          <w:szCs w:val="21"/>
        </w:rPr>
        <w:t>。</w:t>
      </w:r>
    </w:p>
    <w:p w:rsidR="005234C6" w:rsidRPr="005234C6" w:rsidRDefault="005234C6" w:rsidP="005234C6">
      <w:pPr>
        <w:widowControl/>
        <w:numPr>
          <w:ilvl w:val="0"/>
          <w:numId w:val="1"/>
        </w:numPr>
        <w:spacing w:before="240" w:after="240"/>
        <w:ind w:left="284" w:hanging="284"/>
        <w:outlineLvl w:val="0"/>
        <w:rPr>
          <w:rFonts w:ascii="Times New Roman" w:eastAsia="黑体" w:hAnsi="黑体" w:cs="Times New Roman"/>
          <w:noProof/>
          <w:kern w:val="0"/>
          <w:szCs w:val="21"/>
        </w:rPr>
      </w:pPr>
      <w:bookmarkStart w:id="2" w:name="_Toc15466095"/>
      <w:r w:rsidRPr="005234C6">
        <w:rPr>
          <w:rFonts w:ascii="Times New Roman" w:eastAsia="黑体" w:hAnsi="黑体" w:cs="Times New Roman"/>
          <w:noProof/>
          <w:kern w:val="0"/>
          <w:szCs w:val="21"/>
        </w:rPr>
        <w:t>规范性引用文件</w:t>
      </w:r>
      <w:bookmarkEnd w:id="2"/>
    </w:p>
    <w:p w:rsidR="005234C6" w:rsidRPr="005234C6" w:rsidRDefault="005234C6" w:rsidP="005234C6">
      <w:pPr>
        <w:widowControl/>
        <w:shd w:val="clear" w:color="auto" w:fill="FFFFFF"/>
        <w:spacing w:before="240" w:after="240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宋体" w:cs="Times New Roman"/>
          <w:bCs/>
          <w:noProof/>
          <w:kern w:val="0"/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 xml:space="preserve">GB 5749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</w:t>
      </w: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生活饮用水卫生标准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GB/T 31748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  </w:t>
      </w: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茶鲜叶处理要求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 xml:space="preserve">GH/T 1077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  </w:t>
      </w: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茶叶加工技术规程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NY 5020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    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无公害食品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茶叶产地环境条件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DB 3709/T 187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泰山茶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标准茶园建设技术规程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NY/T 5018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   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无公害食品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茶叶生产技术规程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GB/T 19630.4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 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有机产品第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4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部分管理体系</w:t>
      </w: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NY 5019           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无公害食品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茶叶加工技术规程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NY/T 5198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   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有机茶加工技术规程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GB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2762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    </w:t>
      </w: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食品安全国家标准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食品中污染物限量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GB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2763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     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食品安全国家标准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食品中农药最大残留限量</w:t>
      </w:r>
    </w:p>
    <w:p w:rsidR="005234C6" w:rsidRPr="005234C6" w:rsidRDefault="005234C6" w:rsidP="005234C6">
      <w:pPr>
        <w:widowControl/>
        <w:shd w:val="clear" w:color="auto" w:fill="FFFFFF"/>
        <w:ind w:firstLineChars="202" w:firstLine="424"/>
        <w:rPr>
          <w:rFonts w:ascii="Times New Roman" w:eastAsia="宋体" w:hAnsi="Times New Roman" w:cs="Times New Roman"/>
          <w:bCs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/>
          <w:bCs/>
          <w:noProof/>
          <w:kern w:val="0"/>
          <w:szCs w:val="21"/>
        </w:rPr>
        <w:t>GB/T 191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 xml:space="preserve">           </w:t>
      </w:r>
      <w:r w:rsidRPr="005234C6">
        <w:rPr>
          <w:rFonts w:ascii="Times New Roman" w:eastAsia="宋体" w:hAnsi="Times New Roman" w:cs="Times New Roman" w:hint="eastAsia"/>
          <w:bCs/>
          <w:noProof/>
          <w:kern w:val="0"/>
          <w:szCs w:val="21"/>
        </w:rPr>
        <w:t>包装储运图示标志</w:t>
      </w:r>
    </w:p>
    <w:p w:rsidR="005234C6" w:rsidRPr="005234C6" w:rsidRDefault="005234C6" w:rsidP="005234C6">
      <w:pPr>
        <w:widowControl/>
        <w:shd w:val="clear" w:color="auto" w:fill="FFFFFF"/>
        <w:rPr>
          <w:rFonts w:ascii="Times New Roman" w:eastAsia="宋体" w:hAnsi="Times New Roman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shd w:val="clear" w:color="auto" w:fill="FFFFFF"/>
        <w:rPr>
          <w:rFonts w:ascii="黑体" w:eastAsia="黑体" w:hAnsi="黑体" w:cs="Times New Roman"/>
          <w:bCs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bCs/>
          <w:noProof/>
          <w:kern w:val="0"/>
          <w:szCs w:val="21"/>
        </w:rPr>
        <w:t>3  术语和定义</w:t>
      </w:r>
    </w:p>
    <w:p w:rsidR="005234C6" w:rsidRPr="005234C6" w:rsidRDefault="005234C6" w:rsidP="005234C6">
      <w:pPr>
        <w:widowControl/>
        <w:shd w:val="clear" w:color="auto" w:fill="FFFFFF"/>
        <w:rPr>
          <w:rFonts w:ascii="黑体" w:eastAsia="黑体" w:hAnsi="黑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bCs/>
          <w:noProof/>
          <w:kern w:val="0"/>
          <w:szCs w:val="21"/>
        </w:rPr>
        <w:t>下列术语和定义适用于本文件。</w:t>
      </w: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numPr>
          <w:ilvl w:val="0"/>
          <w:numId w:val="2"/>
        </w:numPr>
        <w:shd w:val="clear" w:color="auto" w:fill="FFFFFF"/>
        <w:rPr>
          <w:rFonts w:ascii="黑体" w:eastAsia="黑体" w:hAnsi="黑体" w:cs="Times New Roman"/>
          <w:bCs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bCs/>
          <w:noProof/>
          <w:kern w:val="0"/>
          <w:szCs w:val="21"/>
        </w:rPr>
        <w:t>萎凋</w:t>
      </w:r>
    </w:p>
    <w:p w:rsidR="005234C6" w:rsidRPr="005234C6" w:rsidRDefault="005234C6" w:rsidP="005234C6">
      <w:pPr>
        <w:widowControl/>
        <w:shd w:val="clear" w:color="auto" w:fill="FFFFFF"/>
        <w:ind w:left="420"/>
        <w:rPr>
          <w:rFonts w:ascii="黑体" w:eastAsia="黑体" w:hAnsi="黑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bCs/>
          <w:noProof/>
          <w:kern w:val="0"/>
          <w:szCs w:val="21"/>
        </w:rPr>
        <w:t>在一定的温度、湿度条件下，将茶叶鲜叶均匀地摊放（薄摊），鲜叶水分不断蒸发、叶片逐渐萎缩、叶质由硬变软、叶色由鲜绿转为暗绿，同时叶片内部部分有机物质发生水解、青草气散失的过程。</w:t>
      </w: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numPr>
          <w:ilvl w:val="0"/>
          <w:numId w:val="2"/>
        </w:numPr>
        <w:shd w:val="clear" w:color="auto" w:fill="FFFFFF"/>
        <w:rPr>
          <w:rFonts w:ascii="黑体" w:eastAsia="黑体" w:hAnsi="黑体" w:cs="Times New Roman"/>
          <w:bCs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bCs/>
          <w:noProof/>
          <w:kern w:val="0"/>
          <w:szCs w:val="21"/>
        </w:rPr>
        <w:t>揉捻</w:t>
      </w:r>
    </w:p>
    <w:p w:rsidR="005234C6" w:rsidRPr="005234C6" w:rsidRDefault="005234C6" w:rsidP="005234C6">
      <w:pPr>
        <w:widowControl/>
        <w:shd w:val="clear" w:color="auto" w:fill="FFFFFF"/>
        <w:ind w:left="420"/>
        <w:rPr>
          <w:rFonts w:ascii="黑体" w:eastAsia="黑体" w:hAnsi="黑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bCs/>
          <w:noProof/>
          <w:kern w:val="0"/>
          <w:szCs w:val="21"/>
        </w:rPr>
        <w:t>借助外界机械力的作用对萎凋后的鲜叶进行搓揉、挤压、揉卷，使其形成紧结弯曲成条外形的过程，同时适当了破坏叶组织，促进茶叶内质的改善。</w:t>
      </w: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numPr>
          <w:ilvl w:val="0"/>
          <w:numId w:val="2"/>
        </w:numPr>
        <w:shd w:val="clear" w:color="auto" w:fill="FFFFFF"/>
        <w:rPr>
          <w:rFonts w:ascii="黑体" w:eastAsia="黑体" w:hAnsi="黑体" w:cs="Times New Roman"/>
          <w:bCs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bCs/>
          <w:noProof/>
          <w:kern w:val="0"/>
          <w:szCs w:val="21"/>
        </w:rPr>
        <w:t>解块</w:t>
      </w:r>
    </w:p>
    <w:p w:rsidR="005234C6" w:rsidRPr="005234C6" w:rsidRDefault="005234C6" w:rsidP="005234C6">
      <w:pPr>
        <w:widowControl/>
        <w:shd w:val="clear" w:color="auto" w:fill="FFFFFF"/>
        <w:ind w:left="840"/>
        <w:rPr>
          <w:rFonts w:ascii="黑体" w:eastAsia="黑体" w:hAnsi="黑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bCs/>
          <w:noProof/>
          <w:kern w:val="0"/>
          <w:szCs w:val="21"/>
        </w:rPr>
        <w:lastRenderedPageBreak/>
        <w:t>在揉捻过程中，柔软性好、黏性大的叶子容易粘连在一起形成块状或团状，在进行后续加工过程之前需对其进行解散。</w:t>
      </w: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黑体" w:eastAsia="黑体" w:hAnsi="黑体" w:cs="Times New Roman"/>
          <w:bCs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bCs/>
          <w:noProof/>
          <w:kern w:val="0"/>
          <w:szCs w:val="21"/>
        </w:rPr>
        <w:t>d)</w:t>
      </w:r>
      <w:r w:rsidRPr="005234C6">
        <w:rPr>
          <w:rFonts w:ascii="黑体" w:eastAsia="黑体" w:hAnsi="黑体" w:cs="Times New Roman" w:hint="eastAsia"/>
          <w:bCs/>
          <w:noProof/>
          <w:kern w:val="0"/>
          <w:szCs w:val="21"/>
        </w:rPr>
        <w:tab/>
        <w:t>发酵</w:t>
      </w: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bCs/>
          <w:noProof/>
          <w:kern w:val="0"/>
          <w:szCs w:val="21"/>
        </w:rPr>
        <w:t>在高温、高湿、通氧的条件下，揉捻后鲜叶中的多酚类物质在多酚氧化酶和过氧化物酶的催化下，氧化形成邻醌、进而形成茶黄素、茶红素或者茶褐素的过程。</w:t>
      </w: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numPr>
          <w:ilvl w:val="0"/>
          <w:numId w:val="3"/>
        </w:numPr>
        <w:shd w:val="clear" w:color="auto" w:fill="FFFFFF"/>
        <w:rPr>
          <w:rFonts w:ascii="黑体" w:eastAsia="黑体" w:hAnsi="黑体" w:cs="Times New Roman"/>
          <w:bCs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bCs/>
          <w:noProof/>
          <w:kern w:val="0"/>
          <w:szCs w:val="21"/>
        </w:rPr>
        <w:t>干燥</w:t>
      </w:r>
    </w:p>
    <w:p w:rsidR="005234C6" w:rsidRPr="005234C6" w:rsidRDefault="005234C6" w:rsidP="005234C6">
      <w:pPr>
        <w:widowControl/>
        <w:shd w:val="clear" w:color="auto" w:fill="FFFFFF"/>
        <w:ind w:left="420"/>
        <w:rPr>
          <w:rFonts w:ascii="宋体" w:eastAsia="宋体" w:hAnsi="宋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bCs/>
          <w:noProof/>
          <w:kern w:val="0"/>
          <w:szCs w:val="21"/>
        </w:rPr>
        <w:t>将发酵后的鲜叶烘干、去除水分、达到足干、便于贮藏，进一步促进红茶特有的色、香、味、形品质的形成的过程。</w:t>
      </w: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numPr>
          <w:ilvl w:val="0"/>
          <w:numId w:val="3"/>
        </w:numPr>
        <w:shd w:val="clear" w:color="auto" w:fill="FFFFFF"/>
        <w:rPr>
          <w:rFonts w:ascii="黑体" w:eastAsia="黑体" w:hAnsi="黑体" w:cs="Times New Roman"/>
          <w:bCs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bCs/>
          <w:noProof/>
          <w:kern w:val="0"/>
          <w:szCs w:val="21"/>
        </w:rPr>
        <w:t>提香</w:t>
      </w:r>
    </w:p>
    <w:p w:rsidR="005234C6" w:rsidRPr="005234C6" w:rsidRDefault="005234C6" w:rsidP="005234C6">
      <w:pPr>
        <w:widowControl/>
        <w:shd w:val="clear" w:color="auto" w:fill="FFFFFF"/>
        <w:ind w:left="420"/>
        <w:rPr>
          <w:rFonts w:ascii="黑体" w:eastAsia="黑体" w:hAnsi="黑体" w:cs="Times New Roman"/>
          <w:bCs/>
          <w:noProof/>
          <w:kern w:val="0"/>
          <w:szCs w:val="21"/>
        </w:rPr>
      </w:pPr>
    </w:p>
    <w:p w:rsidR="005234C6" w:rsidRPr="005234C6" w:rsidRDefault="005234C6" w:rsidP="005234C6">
      <w:pPr>
        <w:widowControl/>
        <w:shd w:val="clear" w:color="auto" w:fill="FFFFFF"/>
        <w:ind w:firstLineChars="200" w:firstLine="420"/>
        <w:rPr>
          <w:rFonts w:ascii="宋体" w:eastAsia="宋体" w:hAnsi="宋体" w:cs="Times New Roman"/>
          <w:bCs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bCs/>
          <w:noProof/>
          <w:kern w:val="0"/>
          <w:szCs w:val="21"/>
        </w:rPr>
        <w:t>对干燥后的茶叶再次进行高温烘焙，促进其香气提升的过程。</w:t>
      </w:r>
    </w:p>
    <w:p w:rsidR="005234C6" w:rsidRPr="005234C6" w:rsidRDefault="005234C6" w:rsidP="005234C6">
      <w:pPr>
        <w:widowControl/>
        <w:numPr>
          <w:ilvl w:val="0"/>
          <w:numId w:val="4"/>
        </w:numPr>
        <w:spacing w:before="240" w:after="240"/>
        <w:outlineLvl w:val="0"/>
        <w:rPr>
          <w:rFonts w:ascii="Times New Roman" w:eastAsia="黑体" w:hAnsi="黑体" w:cs="Times New Roman"/>
          <w:noProof/>
          <w:kern w:val="0"/>
          <w:szCs w:val="21"/>
        </w:rPr>
      </w:pPr>
      <w:r w:rsidRPr="005234C6">
        <w:rPr>
          <w:rFonts w:ascii="Times New Roman" w:eastAsia="黑体" w:hAnsi="黑体" w:cs="Times New Roman"/>
          <w:noProof/>
          <w:kern w:val="0"/>
          <w:szCs w:val="21"/>
        </w:rPr>
        <w:t>地域范围</w:t>
      </w:r>
    </w:p>
    <w:p w:rsidR="005234C6" w:rsidRPr="005234C6" w:rsidRDefault="005234C6" w:rsidP="005234C6">
      <w:pPr>
        <w:widowControl/>
        <w:shd w:val="clear" w:color="auto" w:fill="FFFFFF"/>
        <w:spacing w:before="240"/>
        <w:ind w:firstLineChars="202" w:firstLine="424"/>
        <w:rPr>
          <w:rFonts w:ascii="Times New Roman" w:eastAsia="宋体" w:hAnsi="Times New Roman" w:cs="Times New Roman"/>
          <w:noProof/>
          <w:szCs w:val="21"/>
        </w:rPr>
      </w:pPr>
      <w:r w:rsidRPr="005234C6">
        <w:rPr>
          <w:rFonts w:ascii="Times New Roman" w:eastAsia="宋体" w:hAnsi="宋体" w:cs="Times New Roman"/>
          <w:noProof/>
          <w:szCs w:val="21"/>
        </w:rPr>
        <w:t>泰山红茶基地</w:t>
      </w:r>
      <w:r w:rsidRPr="005234C6">
        <w:rPr>
          <w:rFonts w:ascii="Times New Roman" w:eastAsia="宋体" w:hAnsi="宋体" w:cs="Times New Roman" w:hint="eastAsia"/>
          <w:noProof/>
          <w:szCs w:val="21"/>
        </w:rPr>
        <w:t>东至龙廷镇两县村，西至老城街道双峪村，南至放城镇东石井村，北至下港镇谷山村，辖</w:t>
      </w:r>
      <w:r w:rsidRPr="005234C6">
        <w:rPr>
          <w:rFonts w:ascii="Times New Roman" w:eastAsia="宋体" w:hAnsi="宋体" w:cs="Times New Roman" w:hint="eastAsia"/>
          <w:noProof/>
          <w:szCs w:val="21"/>
        </w:rPr>
        <w:t>5</w:t>
      </w:r>
      <w:r w:rsidRPr="005234C6">
        <w:rPr>
          <w:rFonts w:ascii="Times New Roman" w:eastAsia="宋体" w:hAnsi="宋体" w:cs="Times New Roman" w:hint="eastAsia"/>
          <w:noProof/>
          <w:szCs w:val="21"/>
        </w:rPr>
        <w:t>个县（区）、</w:t>
      </w:r>
      <w:r w:rsidRPr="005234C6">
        <w:rPr>
          <w:rFonts w:ascii="Times New Roman" w:eastAsia="宋体" w:hAnsi="宋体" w:cs="Times New Roman" w:hint="eastAsia"/>
          <w:noProof/>
          <w:szCs w:val="21"/>
        </w:rPr>
        <w:t>29</w:t>
      </w:r>
      <w:r w:rsidRPr="005234C6">
        <w:rPr>
          <w:rFonts w:ascii="Times New Roman" w:eastAsia="宋体" w:hAnsi="宋体" w:cs="Times New Roman" w:hint="eastAsia"/>
          <w:noProof/>
          <w:szCs w:val="21"/>
        </w:rPr>
        <w:t>个乡镇、</w:t>
      </w:r>
      <w:r w:rsidRPr="005234C6">
        <w:rPr>
          <w:rFonts w:ascii="Times New Roman" w:eastAsia="宋体" w:hAnsi="宋体" w:cs="Times New Roman" w:hint="eastAsia"/>
          <w:noProof/>
          <w:szCs w:val="21"/>
        </w:rPr>
        <w:t>965</w:t>
      </w:r>
      <w:r w:rsidRPr="005234C6">
        <w:rPr>
          <w:rFonts w:ascii="Times New Roman" w:eastAsia="宋体" w:hAnsi="宋体" w:cs="Times New Roman" w:hint="eastAsia"/>
          <w:noProof/>
          <w:szCs w:val="21"/>
        </w:rPr>
        <w:t>个行政村，地理坐标东经</w:t>
      </w:r>
      <w:r w:rsidRPr="005234C6">
        <w:rPr>
          <w:rFonts w:ascii="Times New Roman" w:eastAsia="宋体" w:hAnsi="宋体" w:cs="Times New Roman" w:hint="eastAsia"/>
          <w:noProof/>
          <w:szCs w:val="21"/>
        </w:rPr>
        <w:t>116</w:t>
      </w:r>
      <w:r w:rsidRPr="005234C6">
        <w:rPr>
          <w:rFonts w:ascii="Times New Roman" w:eastAsia="宋体" w:hAnsi="宋体" w:cs="Times New Roman" w:hint="eastAsia"/>
          <w:noProof/>
          <w:szCs w:val="21"/>
        </w:rPr>
        <w:t>°</w:t>
      </w:r>
      <w:r w:rsidRPr="005234C6">
        <w:rPr>
          <w:rFonts w:ascii="Times New Roman" w:eastAsia="宋体" w:hAnsi="宋体" w:cs="Times New Roman" w:hint="eastAsia"/>
          <w:noProof/>
          <w:szCs w:val="21"/>
        </w:rPr>
        <w:t>43</w:t>
      </w:r>
      <w:r w:rsidRPr="005234C6">
        <w:rPr>
          <w:rFonts w:ascii="Times New Roman" w:eastAsia="宋体" w:hAnsi="宋体" w:cs="Times New Roman" w:hint="eastAsia"/>
          <w:noProof/>
          <w:szCs w:val="21"/>
        </w:rPr>
        <w:t>′</w:t>
      </w:r>
      <w:r w:rsidRPr="005234C6">
        <w:rPr>
          <w:rFonts w:ascii="Times New Roman" w:eastAsia="宋体" w:hAnsi="宋体" w:cs="Times New Roman" w:hint="eastAsia"/>
          <w:noProof/>
          <w:szCs w:val="21"/>
        </w:rPr>
        <w:t>34</w:t>
      </w:r>
      <w:r w:rsidRPr="005234C6">
        <w:rPr>
          <w:rFonts w:ascii="Times New Roman" w:eastAsia="宋体" w:hAnsi="宋体" w:cs="Times New Roman" w:hint="eastAsia"/>
          <w:noProof/>
          <w:szCs w:val="21"/>
        </w:rPr>
        <w:t>″—</w:t>
      </w:r>
      <w:r w:rsidRPr="005234C6">
        <w:rPr>
          <w:rFonts w:ascii="Times New Roman" w:eastAsia="宋体" w:hAnsi="宋体" w:cs="Times New Roman" w:hint="eastAsia"/>
          <w:noProof/>
          <w:szCs w:val="21"/>
        </w:rPr>
        <w:t>117</w:t>
      </w:r>
      <w:r w:rsidRPr="005234C6">
        <w:rPr>
          <w:rFonts w:ascii="Times New Roman" w:eastAsia="宋体" w:hAnsi="宋体" w:cs="Times New Roman" w:hint="eastAsia"/>
          <w:noProof/>
          <w:szCs w:val="21"/>
        </w:rPr>
        <w:t>°</w:t>
      </w:r>
      <w:r w:rsidRPr="005234C6">
        <w:rPr>
          <w:rFonts w:ascii="Times New Roman" w:eastAsia="宋体" w:hAnsi="宋体" w:cs="Times New Roman" w:hint="eastAsia"/>
          <w:noProof/>
          <w:szCs w:val="21"/>
        </w:rPr>
        <w:t>39</w:t>
      </w:r>
      <w:r w:rsidRPr="005234C6">
        <w:rPr>
          <w:rFonts w:ascii="Times New Roman" w:eastAsia="宋体" w:hAnsi="宋体" w:cs="Times New Roman" w:hint="eastAsia"/>
          <w:noProof/>
          <w:szCs w:val="21"/>
        </w:rPr>
        <w:t>′</w:t>
      </w:r>
      <w:r w:rsidRPr="005234C6">
        <w:rPr>
          <w:rFonts w:ascii="Times New Roman" w:eastAsia="宋体" w:hAnsi="宋体" w:cs="Times New Roman" w:hint="eastAsia"/>
          <w:noProof/>
          <w:szCs w:val="21"/>
        </w:rPr>
        <w:t>32</w:t>
      </w:r>
      <w:r w:rsidRPr="005234C6">
        <w:rPr>
          <w:rFonts w:ascii="Times New Roman" w:eastAsia="宋体" w:hAnsi="宋体" w:cs="Times New Roman" w:hint="eastAsia"/>
          <w:noProof/>
          <w:szCs w:val="21"/>
        </w:rPr>
        <w:t>″，北纬</w:t>
      </w:r>
      <w:r w:rsidRPr="005234C6">
        <w:rPr>
          <w:rFonts w:ascii="Times New Roman" w:eastAsia="宋体" w:hAnsi="宋体" w:cs="Times New Roman" w:hint="eastAsia"/>
          <w:noProof/>
          <w:szCs w:val="21"/>
        </w:rPr>
        <w:t>35</w:t>
      </w:r>
      <w:r w:rsidRPr="005234C6">
        <w:rPr>
          <w:rFonts w:ascii="Times New Roman" w:eastAsia="宋体" w:hAnsi="宋体" w:cs="Times New Roman" w:hint="eastAsia"/>
          <w:noProof/>
          <w:szCs w:val="21"/>
        </w:rPr>
        <w:t>°</w:t>
      </w:r>
      <w:r w:rsidRPr="005234C6">
        <w:rPr>
          <w:rFonts w:ascii="Times New Roman" w:eastAsia="宋体" w:hAnsi="宋体" w:cs="Times New Roman" w:hint="eastAsia"/>
          <w:noProof/>
          <w:szCs w:val="21"/>
        </w:rPr>
        <w:t>41</w:t>
      </w:r>
      <w:r w:rsidRPr="005234C6">
        <w:rPr>
          <w:rFonts w:ascii="Times New Roman" w:eastAsia="宋体" w:hAnsi="宋体" w:cs="Times New Roman" w:hint="eastAsia"/>
          <w:noProof/>
          <w:szCs w:val="21"/>
        </w:rPr>
        <w:t>′</w:t>
      </w:r>
      <w:r w:rsidRPr="005234C6">
        <w:rPr>
          <w:rFonts w:ascii="Times New Roman" w:eastAsia="宋体" w:hAnsi="宋体" w:cs="Times New Roman" w:hint="eastAsia"/>
          <w:noProof/>
          <w:szCs w:val="21"/>
        </w:rPr>
        <w:t>33</w:t>
      </w:r>
      <w:r w:rsidRPr="005234C6">
        <w:rPr>
          <w:rFonts w:ascii="Times New Roman" w:eastAsia="宋体" w:hAnsi="宋体" w:cs="Times New Roman" w:hint="eastAsia"/>
          <w:noProof/>
          <w:szCs w:val="21"/>
        </w:rPr>
        <w:t>″—</w:t>
      </w:r>
      <w:r w:rsidRPr="005234C6">
        <w:rPr>
          <w:rFonts w:ascii="Times New Roman" w:eastAsia="宋体" w:hAnsi="宋体" w:cs="Times New Roman" w:hint="eastAsia"/>
          <w:noProof/>
          <w:szCs w:val="21"/>
        </w:rPr>
        <w:t>36</w:t>
      </w:r>
      <w:r w:rsidRPr="005234C6">
        <w:rPr>
          <w:rFonts w:ascii="Times New Roman" w:eastAsia="宋体" w:hAnsi="宋体" w:cs="Times New Roman" w:hint="eastAsia"/>
          <w:noProof/>
          <w:szCs w:val="21"/>
        </w:rPr>
        <w:t>°</w:t>
      </w:r>
      <w:r w:rsidRPr="005234C6">
        <w:rPr>
          <w:rFonts w:ascii="Times New Roman" w:eastAsia="宋体" w:hAnsi="宋体" w:cs="Times New Roman" w:hint="eastAsia"/>
          <w:noProof/>
          <w:szCs w:val="21"/>
        </w:rPr>
        <w:t>25</w:t>
      </w:r>
      <w:r w:rsidRPr="005234C6">
        <w:rPr>
          <w:rFonts w:ascii="Times New Roman" w:eastAsia="宋体" w:hAnsi="宋体" w:cs="Times New Roman" w:hint="eastAsia"/>
          <w:noProof/>
          <w:szCs w:val="21"/>
        </w:rPr>
        <w:t>′</w:t>
      </w:r>
      <w:r w:rsidRPr="005234C6">
        <w:rPr>
          <w:rFonts w:ascii="Times New Roman" w:eastAsia="宋体" w:hAnsi="宋体" w:cs="Times New Roman" w:hint="eastAsia"/>
          <w:noProof/>
          <w:szCs w:val="21"/>
        </w:rPr>
        <w:t>15</w:t>
      </w:r>
      <w:r w:rsidRPr="005234C6">
        <w:rPr>
          <w:rFonts w:ascii="Times New Roman" w:eastAsia="宋体" w:hAnsi="宋体" w:cs="Times New Roman" w:hint="eastAsia"/>
          <w:noProof/>
          <w:szCs w:val="21"/>
        </w:rPr>
        <w:t>″，海拔为</w:t>
      </w:r>
      <w:r w:rsidRPr="005234C6">
        <w:rPr>
          <w:rFonts w:ascii="Times New Roman" w:eastAsia="宋体" w:hAnsi="宋体" w:cs="Times New Roman" w:hint="eastAsia"/>
          <w:noProof/>
          <w:szCs w:val="21"/>
        </w:rPr>
        <w:t>200</w:t>
      </w:r>
      <w:r w:rsidRPr="005234C6">
        <w:rPr>
          <w:rFonts w:ascii="Times New Roman" w:eastAsia="宋体" w:hAnsi="宋体" w:cs="Times New Roman" w:hint="eastAsia"/>
          <w:noProof/>
          <w:szCs w:val="21"/>
        </w:rPr>
        <w:t>米</w:t>
      </w:r>
      <w:r w:rsidRPr="005234C6">
        <w:rPr>
          <w:rFonts w:ascii="Times New Roman" w:eastAsia="宋体" w:hAnsi="宋体" w:cs="Times New Roman" w:hint="eastAsia"/>
          <w:noProof/>
          <w:szCs w:val="21"/>
        </w:rPr>
        <w:t>-800</w:t>
      </w:r>
      <w:r w:rsidRPr="005234C6">
        <w:rPr>
          <w:rFonts w:ascii="Times New Roman" w:eastAsia="宋体" w:hAnsi="宋体" w:cs="Times New Roman" w:hint="eastAsia"/>
          <w:noProof/>
          <w:szCs w:val="21"/>
        </w:rPr>
        <w:t>米之间之间，东西长约</w:t>
      </w:r>
      <w:r w:rsidRPr="005234C6">
        <w:rPr>
          <w:rFonts w:ascii="Times New Roman" w:eastAsia="宋体" w:hAnsi="宋体" w:cs="Times New Roman" w:hint="eastAsia"/>
          <w:noProof/>
          <w:szCs w:val="21"/>
        </w:rPr>
        <w:t>176.6</w:t>
      </w:r>
      <w:r w:rsidRPr="005234C6">
        <w:rPr>
          <w:rFonts w:ascii="Times New Roman" w:eastAsia="宋体" w:hAnsi="宋体" w:cs="Times New Roman" w:hint="eastAsia"/>
          <w:noProof/>
          <w:szCs w:val="21"/>
        </w:rPr>
        <w:t>公里，南北宽约</w:t>
      </w:r>
      <w:r w:rsidRPr="005234C6">
        <w:rPr>
          <w:rFonts w:ascii="Times New Roman" w:eastAsia="宋体" w:hAnsi="宋体" w:cs="Times New Roman" w:hint="eastAsia"/>
          <w:noProof/>
          <w:szCs w:val="21"/>
        </w:rPr>
        <w:t>93.5</w:t>
      </w:r>
      <w:r w:rsidRPr="005234C6">
        <w:rPr>
          <w:rFonts w:ascii="Times New Roman" w:eastAsia="宋体" w:hAnsi="宋体" w:cs="Times New Roman" w:hint="eastAsia"/>
          <w:noProof/>
          <w:szCs w:val="21"/>
        </w:rPr>
        <w:t>公里。</w:t>
      </w:r>
    </w:p>
    <w:p w:rsidR="005234C6" w:rsidRPr="005234C6" w:rsidRDefault="005234C6" w:rsidP="005234C6">
      <w:pPr>
        <w:widowControl/>
        <w:numPr>
          <w:ilvl w:val="0"/>
          <w:numId w:val="4"/>
        </w:numPr>
        <w:spacing w:before="240" w:after="240"/>
        <w:outlineLvl w:val="0"/>
        <w:rPr>
          <w:rFonts w:ascii="黑体" w:eastAsia="黑体" w:hAnsi="黑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>生产规范</w:t>
      </w:r>
    </w:p>
    <w:p w:rsidR="005234C6" w:rsidRPr="005234C6" w:rsidRDefault="005234C6" w:rsidP="005234C6">
      <w:pPr>
        <w:widowControl/>
        <w:spacing w:before="240" w:after="240"/>
        <w:outlineLvl w:val="0"/>
        <w:rPr>
          <w:rFonts w:ascii="Times New Roman" w:eastAsia="黑体" w:hAnsi="黑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5.1 </w:t>
      </w:r>
      <w:r w:rsidRPr="005234C6">
        <w:rPr>
          <w:rFonts w:ascii="Times New Roman" w:eastAsia="黑体" w:hAnsi="黑体" w:cs="Times New Roman" w:hint="eastAsia"/>
          <w:noProof/>
          <w:kern w:val="0"/>
          <w:szCs w:val="21"/>
        </w:rPr>
        <w:t xml:space="preserve"> </w:t>
      </w:r>
      <w:r w:rsidRPr="005234C6">
        <w:rPr>
          <w:rFonts w:ascii="Times New Roman" w:eastAsia="黑体" w:hAnsi="黑体" w:cs="Times New Roman" w:hint="eastAsia"/>
          <w:noProof/>
          <w:kern w:val="0"/>
          <w:szCs w:val="21"/>
        </w:rPr>
        <w:t>产地要求</w:t>
      </w:r>
    </w:p>
    <w:p w:rsidR="005234C6" w:rsidRPr="005234C6" w:rsidRDefault="005234C6" w:rsidP="005234C6">
      <w:pPr>
        <w:widowControl/>
        <w:spacing w:before="240" w:after="240"/>
        <w:ind w:firstLineChars="200" w:firstLine="420"/>
        <w:outlineLvl w:val="0"/>
        <w:rPr>
          <w:rFonts w:ascii="宋体" w:eastAsia="宋体" w:hAnsi="宋体" w:cs="Times New Roman"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泰山红茶无公害茶叶基地环境应符合《无公害食品 茶叶产地环境条件》（NY 5020-2001）的要求。</w:t>
      </w:r>
    </w:p>
    <w:p w:rsidR="005234C6" w:rsidRPr="005234C6" w:rsidRDefault="005234C6" w:rsidP="005234C6">
      <w:pPr>
        <w:widowControl/>
        <w:spacing w:before="240" w:after="240"/>
        <w:outlineLvl w:val="0"/>
        <w:rPr>
          <w:rFonts w:ascii="黑体" w:eastAsia="黑体" w:hAnsi="黑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>5.2  品种选择与特定要求</w:t>
      </w:r>
    </w:p>
    <w:p w:rsidR="005234C6" w:rsidRPr="005234C6" w:rsidRDefault="005234C6" w:rsidP="005234C6">
      <w:pPr>
        <w:widowControl/>
        <w:spacing w:before="240" w:after="240"/>
        <w:ind w:firstLineChars="200" w:firstLine="420"/>
        <w:outlineLvl w:val="0"/>
        <w:rPr>
          <w:rFonts w:ascii="宋体" w:eastAsia="宋体" w:hAnsi="宋体" w:cs="Times New Roman"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泰山红茶栽培代表性品种有：黄山群体种、福鼎大白、鸠坑、金萱、中茶108、碧香早、农抗早、舒茶早等。</w:t>
      </w:r>
    </w:p>
    <w:p w:rsidR="005234C6" w:rsidRPr="005234C6" w:rsidRDefault="005234C6" w:rsidP="005234C6">
      <w:pPr>
        <w:widowControl/>
        <w:spacing w:before="240" w:after="240"/>
        <w:outlineLvl w:val="0"/>
        <w:rPr>
          <w:rFonts w:ascii="黑体" w:eastAsia="黑体" w:hAnsi="黑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>5.3  生产过程管理</w:t>
      </w:r>
    </w:p>
    <w:p w:rsidR="005234C6" w:rsidRPr="005234C6" w:rsidRDefault="005234C6" w:rsidP="005234C6">
      <w:pPr>
        <w:widowControl/>
        <w:spacing w:before="240" w:after="240"/>
        <w:ind w:firstLineChars="200" w:firstLine="420"/>
        <w:outlineLvl w:val="0"/>
        <w:rPr>
          <w:rFonts w:ascii="宋体" w:eastAsia="宋体" w:hAnsi="宋体" w:cs="Times New Roman"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应按照DB 3709/T 187中的规定执行。</w:t>
      </w:r>
    </w:p>
    <w:p w:rsidR="005234C6" w:rsidRPr="005234C6" w:rsidRDefault="005234C6" w:rsidP="005234C6">
      <w:pPr>
        <w:widowControl/>
        <w:spacing w:before="240" w:after="240"/>
        <w:outlineLvl w:val="0"/>
        <w:rPr>
          <w:rFonts w:ascii="黑体" w:eastAsia="黑体" w:hAnsi="黑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>5.4  鲜叶要求</w:t>
      </w:r>
    </w:p>
    <w:p w:rsidR="005234C6" w:rsidRPr="005234C6" w:rsidRDefault="005234C6" w:rsidP="005234C6">
      <w:pPr>
        <w:widowControl/>
        <w:spacing w:before="240" w:after="240"/>
        <w:ind w:firstLineChars="200" w:firstLine="420"/>
        <w:outlineLvl w:val="0"/>
        <w:rPr>
          <w:rFonts w:ascii="宋体" w:eastAsia="宋体" w:hAnsi="宋体" w:cs="Times New Roman"/>
          <w:noProof/>
          <w:kern w:val="0"/>
          <w:szCs w:val="21"/>
        </w:rPr>
      </w:pP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应按照GB/T 31748中的规定执行。</w:t>
      </w:r>
    </w:p>
    <w:p w:rsidR="005234C6" w:rsidRPr="005234C6" w:rsidRDefault="005234C6" w:rsidP="005234C6">
      <w:pPr>
        <w:widowControl/>
        <w:spacing w:before="240" w:after="240"/>
        <w:outlineLvl w:val="0"/>
        <w:rPr>
          <w:rFonts w:ascii="黑体" w:eastAsia="黑体" w:hAnsi="黑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>5.5  加工技术要求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黑体" w:eastAsia="黑体" w:hAnsi="黑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5.5.1  </w:t>
      </w:r>
      <w:r w:rsidRPr="005234C6">
        <w:rPr>
          <w:rFonts w:ascii="黑体" w:eastAsia="黑体" w:hAnsi="黑体" w:cs="Times New Roman"/>
          <w:noProof/>
          <w:kern w:val="0"/>
          <w:szCs w:val="21"/>
        </w:rPr>
        <w:t>萎凋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Times New Roman" w:eastAsia="黑体" w:hAnsi="Times New Roman" w:cs="Times New Roman"/>
          <w:kern w:val="0"/>
          <w:szCs w:val="21"/>
        </w:rPr>
      </w:pPr>
      <w:r w:rsidRPr="005234C6">
        <w:rPr>
          <w:rFonts w:ascii="黑体" w:eastAsia="黑体" w:hAnsi="黑体" w:cs="Times New Roman" w:hint="eastAsia"/>
          <w:kern w:val="0"/>
          <w:szCs w:val="21"/>
        </w:rPr>
        <w:t xml:space="preserve">5.5.1.1  </w:t>
      </w:r>
      <w:r w:rsidRPr="005234C6">
        <w:rPr>
          <w:rFonts w:ascii="Times New Roman" w:eastAsia="黑体" w:hAnsi="黑体" w:cs="Times New Roman"/>
          <w:kern w:val="0"/>
          <w:szCs w:val="21"/>
        </w:rPr>
        <w:t>萎凋槽萎凋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lastRenderedPageBreak/>
        <w:t>①摊叶。根据鲜叶的老嫩情况采取</w:t>
      </w:r>
      <w:r w:rsidRPr="005234C6">
        <w:rPr>
          <w:rFonts w:ascii="Times New Roman" w:eastAsia="宋体" w:hAnsi="Times New Roman" w:cs="Times New Roman"/>
          <w:kern w:val="0"/>
          <w:szCs w:val="21"/>
        </w:rPr>
        <w:t>“</w:t>
      </w:r>
      <w:r w:rsidRPr="005234C6">
        <w:rPr>
          <w:rFonts w:ascii="Times New Roman" w:eastAsia="宋体" w:hAnsi="宋体" w:cs="Times New Roman"/>
          <w:kern w:val="0"/>
          <w:szCs w:val="21"/>
        </w:rPr>
        <w:t>嫩叶薄摊</w:t>
      </w:r>
      <w:r w:rsidRPr="005234C6">
        <w:rPr>
          <w:rFonts w:ascii="Times New Roman" w:eastAsia="宋体" w:hAnsi="Times New Roman" w:cs="Times New Roman"/>
          <w:kern w:val="0"/>
          <w:szCs w:val="21"/>
        </w:rPr>
        <w:t>”</w:t>
      </w:r>
      <w:r w:rsidRPr="005234C6">
        <w:rPr>
          <w:rFonts w:ascii="Times New Roman" w:eastAsia="宋体" w:hAnsi="宋体" w:cs="Times New Roman"/>
          <w:kern w:val="0"/>
          <w:szCs w:val="21"/>
        </w:rPr>
        <w:t>、</w:t>
      </w:r>
      <w:r w:rsidRPr="005234C6">
        <w:rPr>
          <w:rFonts w:ascii="Times New Roman" w:eastAsia="宋体" w:hAnsi="Times New Roman" w:cs="Times New Roman"/>
          <w:kern w:val="0"/>
          <w:szCs w:val="21"/>
        </w:rPr>
        <w:t>“</w:t>
      </w:r>
      <w:r w:rsidRPr="005234C6">
        <w:rPr>
          <w:rFonts w:ascii="Times New Roman" w:eastAsia="宋体" w:hAnsi="宋体" w:cs="Times New Roman"/>
          <w:kern w:val="0"/>
          <w:szCs w:val="21"/>
        </w:rPr>
        <w:t>老叶厚摊</w:t>
      </w:r>
      <w:r w:rsidRPr="005234C6">
        <w:rPr>
          <w:rFonts w:ascii="Times New Roman" w:eastAsia="宋体" w:hAnsi="Times New Roman" w:cs="Times New Roman"/>
          <w:kern w:val="0"/>
          <w:szCs w:val="21"/>
        </w:rPr>
        <w:t>”</w:t>
      </w:r>
      <w:r w:rsidRPr="005234C6">
        <w:rPr>
          <w:rFonts w:ascii="Times New Roman" w:eastAsia="宋体" w:hAnsi="宋体" w:cs="Times New Roman"/>
          <w:kern w:val="0"/>
          <w:szCs w:val="21"/>
        </w:rPr>
        <w:t>；雨水叶及露水叶要薄摊。摊叶时要抖散摊平呈蓬松状态，保持厚薄一致。摊叶厚度一般为</w:t>
      </w:r>
      <w:r w:rsidRPr="005234C6">
        <w:rPr>
          <w:rFonts w:ascii="Times New Roman" w:eastAsia="宋体" w:hAnsi="Times New Roman" w:cs="Times New Roman"/>
          <w:kern w:val="0"/>
          <w:szCs w:val="21"/>
        </w:rPr>
        <w:t>15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Times New Roman" w:cs="Times New Roman"/>
          <w:kern w:val="0"/>
          <w:szCs w:val="21"/>
        </w:rPr>
        <w:t>20cm</w:t>
      </w:r>
      <w:r w:rsidRPr="005234C6">
        <w:rPr>
          <w:rFonts w:ascii="Times New Roman" w:eastAsia="宋体" w:hAnsi="宋体" w:cs="Times New Roman"/>
          <w:kern w:val="0"/>
          <w:szCs w:val="21"/>
        </w:rPr>
        <w:t>。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②风量。风量大小根据叶层厚薄和叶质柔软程度适当调节。</w:t>
      </w:r>
      <w:r w:rsidRPr="005234C6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③鼓风要求。鼓风机气流温度控制在</w:t>
      </w:r>
      <w:r w:rsidRPr="005234C6">
        <w:rPr>
          <w:rFonts w:ascii="Times New Roman" w:eastAsia="宋体" w:hAnsi="Times New Roman" w:cs="Times New Roman"/>
          <w:kern w:val="0"/>
          <w:szCs w:val="21"/>
        </w:rPr>
        <w:t>35 </w:t>
      </w:r>
      <w:r w:rsidRPr="005234C6">
        <w:rPr>
          <w:rFonts w:ascii="宋体" w:eastAsia="宋体" w:hAnsi="宋体" w:cs="Times New Roman"/>
          <w:kern w:val="0"/>
          <w:szCs w:val="21"/>
        </w:rPr>
        <w:t>℃</w:t>
      </w:r>
      <w:r w:rsidRPr="005234C6">
        <w:rPr>
          <w:rFonts w:ascii="Times New Roman" w:eastAsia="宋体" w:hAnsi="宋体" w:cs="Times New Roman"/>
          <w:kern w:val="0"/>
          <w:szCs w:val="21"/>
        </w:rPr>
        <w:t>左右，风量大小根据鲜叶含水量、叶层厚薄和叶质柔软程度适当调节，以不吹散叶层、不出现</w:t>
      </w:r>
      <w:r w:rsidRPr="005234C6">
        <w:rPr>
          <w:rFonts w:ascii="Times New Roman" w:eastAsia="宋体" w:hAnsi="Times New Roman" w:cs="Times New Roman"/>
          <w:kern w:val="0"/>
          <w:szCs w:val="21"/>
        </w:rPr>
        <w:t>“</w:t>
      </w:r>
      <w:r w:rsidRPr="005234C6">
        <w:rPr>
          <w:rFonts w:ascii="Times New Roman" w:eastAsia="宋体" w:hAnsi="宋体" w:cs="Times New Roman"/>
          <w:kern w:val="0"/>
          <w:szCs w:val="21"/>
        </w:rPr>
        <w:t>空洞</w:t>
      </w:r>
      <w:r w:rsidRPr="005234C6">
        <w:rPr>
          <w:rFonts w:ascii="Times New Roman" w:eastAsia="宋体" w:hAnsi="Times New Roman" w:cs="Times New Roman"/>
          <w:kern w:val="0"/>
          <w:szCs w:val="21"/>
        </w:rPr>
        <w:t>”</w:t>
      </w:r>
      <w:r w:rsidRPr="005234C6">
        <w:rPr>
          <w:rFonts w:ascii="Times New Roman" w:eastAsia="宋体" w:hAnsi="宋体" w:cs="Times New Roman"/>
          <w:kern w:val="0"/>
          <w:szCs w:val="21"/>
        </w:rPr>
        <w:t>为标准。根据萎雕叶的状态和萎凋的均匀程度，下叶前</w:t>
      </w:r>
      <w:r w:rsidRPr="005234C6">
        <w:rPr>
          <w:rFonts w:ascii="Times New Roman" w:eastAsia="宋体" w:hAnsi="Times New Roman" w:cs="Times New Roman"/>
          <w:kern w:val="0"/>
          <w:szCs w:val="21"/>
        </w:rPr>
        <w:t>10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Times New Roman" w:cs="Times New Roman"/>
          <w:kern w:val="0"/>
          <w:szCs w:val="21"/>
        </w:rPr>
        <w:t>20 min</w:t>
      </w:r>
      <w:r w:rsidRPr="005234C6">
        <w:rPr>
          <w:rFonts w:ascii="Times New Roman" w:eastAsia="宋体" w:hAnsi="宋体" w:cs="Times New Roman"/>
          <w:kern w:val="0"/>
          <w:szCs w:val="21"/>
        </w:rPr>
        <w:t>停止鼓热风，改为鼓冷风或停止鼓风。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④翻抖。鼓风</w:t>
      </w:r>
      <w:r w:rsidRPr="005234C6">
        <w:rPr>
          <w:rFonts w:ascii="Times New Roman" w:eastAsia="宋体" w:hAnsi="Times New Roman" w:cs="Times New Roman"/>
          <w:kern w:val="0"/>
          <w:szCs w:val="21"/>
        </w:rPr>
        <w:t>1h</w:t>
      </w:r>
      <w:r w:rsidRPr="005234C6">
        <w:rPr>
          <w:rFonts w:ascii="Times New Roman" w:eastAsia="宋体" w:hAnsi="宋体" w:cs="Times New Roman"/>
          <w:kern w:val="0"/>
          <w:szCs w:val="21"/>
        </w:rPr>
        <w:t>停止</w:t>
      </w:r>
      <w:r w:rsidRPr="005234C6">
        <w:rPr>
          <w:rFonts w:ascii="Times New Roman" w:eastAsia="宋体" w:hAnsi="Times New Roman" w:cs="Times New Roman"/>
          <w:kern w:val="0"/>
          <w:szCs w:val="21"/>
        </w:rPr>
        <w:t>10min</w:t>
      </w:r>
      <w:r w:rsidRPr="005234C6">
        <w:rPr>
          <w:rFonts w:ascii="Times New Roman" w:eastAsia="宋体" w:hAnsi="宋体" w:cs="Times New Roman"/>
          <w:kern w:val="0"/>
          <w:szCs w:val="21"/>
        </w:rPr>
        <w:t>，进行翻抖，使上下层翻透抖松，翻抖动作要轻，抖得松，翻得透，避免损伤芽叶。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⑤程度。萎凋时间为</w:t>
      </w:r>
      <w:r w:rsidRPr="005234C6">
        <w:rPr>
          <w:rFonts w:ascii="Times New Roman" w:eastAsia="宋体" w:hAnsi="Times New Roman" w:cs="Times New Roman"/>
          <w:kern w:val="0"/>
          <w:szCs w:val="21"/>
        </w:rPr>
        <w:t>5h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Times New Roman" w:cs="Times New Roman"/>
          <w:kern w:val="0"/>
          <w:szCs w:val="21"/>
        </w:rPr>
        <w:t>8h</w:t>
      </w:r>
      <w:r w:rsidRPr="005234C6">
        <w:rPr>
          <w:rFonts w:ascii="Times New Roman" w:eastAsia="宋体" w:hAnsi="宋体" w:cs="Times New Roman"/>
          <w:kern w:val="0"/>
          <w:szCs w:val="21"/>
        </w:rPr>
        <w:t>。萎凋叶含水率为</w:t>
      </w:r>
      <w:r w:rsidRPr="005234C6">
        <w:rPr>
          <w:rFonts w:ascii="Times New Roman" w:eastAsia="宋体" w:hAnsi="Times New Roman" w:cs="Times New Roman"/>
          <w:kern w:val="0"/>
          <w:szCs w:val="21"/>
        </w:rPr>
        <w:t>60%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Times New Roman" w:cs="Times New Roman"/>
          <w:kern w:val="0"/>
          <w:szCs w:val="21"/>
        </w:rPr>
        <w:t>64%</w:t>
      </w:r>
      <w:r w:rsidRPr="005234C6">
        <w:rPr>
          <w:rFonts w:ascii="Times New Roman" w:eastAsia="宋体" w:hAnsi="宋体" w:cs="Times New Roman"/>
          <w:kern w:val="0"/>
          <w:szCs w:val="21"/>
        </w:rPr>
        <w:t>为适度标准，其感官特征为：叶面失去光泽，叶色暗绿，青草气减退；叶形皱缩，叶质柔软，折梗不断，紧握成团，松手可缓慢松散。</w:t>
      </w:r>
      <w:r w:rsidRPr="005234C6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黑体" w:eastAsia="黑体" w:hAnsi="黑体" w:cs="Times New Roman" w:hint="eastAsia"/>
          <w:kern w:val="0"/>
          <w:szCs w:val="21"/>
        </w:rPr>
        <w:t xml:space="preserve">5.5.1.2  </w:t>
      </w:r>
      <w:r w:rsidRPr="005234C6">
        <w:rPr>
          <w:rFonts w:ascii="Times New Roman" w:eastAsia="黑体" w:hAnsi="黑体" w:cs="Times New Roman"/>
          <w:kern w:val="0"/>
          <w:szCs w:val="21"/>
        </w:rPr>
        <w:t>室内自然萎凋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①摊叶。将鲜叶均匀摊放在竹席或萎凋架上。嫩叶、雨水叶和露水叶薄摊，老叶厚摊。摊叶厚度一般为</w:t>
      </w:r>
      <w:r w:rsidRPr="005234C6">
        <w:rPr>
          <w:rFonts w:ascii="Times New Roman" w:eastAsia="宋体" w:hAnsi="Times New Roman" w:cs="Times New Roman"/>
          <w:kern w:val="0"/>
          <w:szCs w:val="21"/>
        </w:rPr>
        <w:t>3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Times New Roman" w:cs="Times New Roman"/>
          <w:kern w:val="0"/>
          <w:szCs w:val="21"/>
        </w:rPr>
        <w:t>8cm</w:t>
      </w:r>
      <w:r w:rsidRPr="005234C6">
        <w:rPr>
          <w:rFonts w:ascii="Times New Roman" w:eastAsia="宋体" w:hAnsi="宋体" w:cs="Times New Roman"/>
          <w:kern w:val="0"/>
          <w:szCs w:val="21"/>
        </w:rPr>
        <w:t>，摊叶时应抖散摊平茶叶呈蓬松状态，保持厚薄一致。</w:t>
      </w:r>
      <w:r w:rsidRPr="005234C6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②环境要求。室温，空气相对湿度：（</w:t>
      </w:r>
      <w:r w:rsidRPr="005234C6">
        <w:rPr>
          <w:rFonts w:ascii="Times New Roman" w:eastAsia="宋体" w:hAnsi="Times New Roman" w:cs="Times New Roman"/>
          <w:kern w:val="0"/>
          <w:szCs w:val="21"/>
        </w:rPr>
        <w:t>65±5</w:t>
      </w:r>
      <w:r w:rsidRPr="005234C6">
        <w:rPr>
          <w:rFonts w:ascii="Times New Roman" w:eastAsia="宋体" w:hAnsi="宋体" w:cs="Times New Roman"/>
          <w:kern w:val="0"/>
          <w:szCs w:val="21"/>
        </w:rPr>
        <w:t>）</w:t>
      </w:r>
      <w:r w:rsidRPr="005234C6">
        <w:rPr>
          <w:rFonts w:ascii="Times New Roman" w:eastAsia="宋体" w:hAnsi="Times New Roman" w:cs="Times New Roman"/>
          <w:kern w:val="0"/>
          <w:szCs w:val="21"/>
        </w:rPr>
        <w:t>%</w:t>
      </w:r>
      <w:r w:rsidRPr="005234C6">
        <w:rPr>
          <w:rFonts w:ascii="Times New Roman" w:eastAsia="宋体" w:hAnsi="宋体" w:cs="Times New Roman"/>
          <w:kern w:val="0"/>
          <w:szCs w:val="21"/>
        </w:rPr>
        <w:t>。</w:t>
      </w:r>
      <w:r w:rsidRPr="005234C6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③翻抖。一般为</w:t>
      </w:r>
      <w:r w:rsidRPr="005234C6">
        <w:rPr>
          <w:rFonts w:ascii="Times New Roman" w:eastAsia="宋体" w:hAnsi="Times New Roman" w:cs="Times New Roman"/>
          <w:kern w:val="0"/>
          <w:szCs w:val="21"/>
        </w:rPr>
        <w:t>2h</w:t>
      </w:r>
      <w:r w:rsidRPr="005234C6">
        <w:rPr>
          <w:rFonts w:ascii="Times New Roman" w:eastAsia="宋体" w:hAnsi="宋体" w:cs="Times New Roman"/>
          <w:kern w:val="0"/>
          <w:szCs w:val="21"/>
        </w:rPr>
        <w:t>翻抖一次，翻抖时要求手势轻，抖得松，翻得透，避免损伤芽叶。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④程度。时间为</w:t>
      </w:r>
      <w:r w:rsidRPr="005234C6">
        <w:rPr>
          <w:rFonts w:ascii="Times New Roman" w:eastAsia="宋体" w:hAnsi="Times New Roman" w:cs="Times New Roman"/>
          <w:kern w:val="0"/>
          <w:szCs w:val="21"/>
        </w:rPr>
        <w:t>14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Times New Roman" w:cs="Times New Roman"/>
          <w:kern w:val="0"/>
          <w:szCs w:val="21"/>
        </w:rPr>
        <w:t>16h</w:t>
      </w:r>
      <w:r w:rsidRPr="005234C6">
        <w:rPr>
          <w:rFonts w:ascii="Times New Roman" w:eastAsia="宋体" w:hAnsi="宋体" w:cs="Times New Roman"/>
          <w:kern w:val="0"/>
          <w:szCs w:val="21"/>
        </w:rPr>
        <w:t>。叶相同萎凋槽萎凋。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5.5.2  </w:t>
      </w:r>
      <w:r w:rsidRPr="005234C6">
        <w:rPr>
          <w:rFonts w:ascii="Times New Roman" w:eastAsia="黑体" w:hAnsi="黑体" w:cs="Times New Roman"/>
          <w:noProof/>
          <w:kern w:val="0"/>
          <w:szCs w:val="21"/>
        </w:rPr>
        <w:t>揉捻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包括初揉和复揉。</w:t>
      </w:r>
      <w:r w:rsidRPr="005234C6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（</w:t>
      </w:r>
      <w:r w:rsidRPr="005234C6">
        <w:rPr>
          <w:rFonts w:ascii="Times New Roman" w:eastAsia="宋体" w:hAnsi="宋体" w:cs="Times New Roman"/>
          <w:kern w:val="0"/>
          <w:szCs w:val="21"/>
        </w:rPr>
        <w:t>1</w:t>
      </w:r>
      <w:r w:rsidRPr="005234C6">
        <w:rPr>
          <w:rFonts w:ascii="Times New Roman" w:eastAsia="宋体" w:hAnsi="宋体" w:cs="Times New Roman"/>
          <w:kern w:val="0"/>
          <w:szCs w:val="21"/>
        </w:rPr>
        <w:t>）初揉。装叶量以自然装满揉筒为宜。加压应掌握轻、重、轻的原则。时间</w:t>
      </w:r>
      <w:r w:rsidRPr="005234C6">
        <w:rPr>
          <w:rFonts w:ascii="Times New Roman" w:eastAsia="宋体" w:hAnsi="宋体" w:cs="Times New Roman"/>
          <w:kern w:val="0"/>
          <w:szCs w:val="21"/>
        </w:rPr>
        <w:t>30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宋体" w:cs="Times New Roman"/>
          <w:kern w:val="0"/>
          <w:szCs w:val="21"/>
        </w:rPr>
        <w:t>50 min</w:t>
      </w:r>
      <w:r w:rsidRPr="005234C6">
        <w:rPr>
          <w:rFonts w:ascii="Times New Roman" w:eastAsia="宋体" w:hAnsi="宋体" w:cs="Times New Roman"/>
          <w:kern w:val="0"/>
          <w:szCs w:val="21"/>
        </w:rPr>
        <w:t>以揉捻叶紧卷成条，有少量茶汁溢出为揉捻适度。  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（</w:t>
      </w:r>
      <w:r w:rsidRPr="005234C6">
        <w:rPr>
          <w:rFonts w:ascii="Times New Roman" w:eastAsia="宋体" w:hAnsi="宋体" w:cs="Times New Roman"/>
          <w:kern w:val="0"/>
          <w:szCs w:val="21"/>
        </w:rPr>
        <w:t>2</w:t>
      </w:r>
      <w:r w:rsidRPr="005234C6">
        <w:rPr>
          <w:rFonts w:ascii="Times New Roman" w:eastAsia="宋体" w:hAnsi="宋体" w:cs="Times New Roman"/>
          <w:kern w:val="0"/>
          <w:szCs w:val="21"/>
        </w:rPr>
        <w:t>）复揉。装叶量以揉筒的</w:t>
      </w:r>
      <w:r w:rsidRPr="005234C6">
        <w:rPr>
          <w:rFonts w:ascii="Times New Roman" w:eastAsia="宋体" w:hAnsi="宋体" w:cs="Times New Roman"/>
          <w:kern w:val="0"/>
          <w:szCs w:val="21"/>
        </w:rPr>
        <w:t>2/3</w:t>
      </w:r>
      <w:r w:rsidRPr="005234C6">
        <w:rPr>
          <w:rFonts w:ascii="Times New Roman" w:eastAsia="宋体" w:hAnsi="宋体" w:cs="Times New Roman"/>
          <w:kern w:val="0"/>
          <w:szCs w:val="21"/>
        </w:rPr>
        <w:t>为宜。加压应比初揉重，并掌握轻、重、轻的原则。时间</w:t>
      </w:r>
      <w:r w:rsidRPr="005234C6">
        <w:rPr>
          <w:rFonts w:ascii="Times New Roman" w:eastAsia="宋体" w:hAnsi="宋体" w:cs="Times New Roman"/>
          <w:kern w:val="0"/>
          <w:szCs w:val="21"/>
        </w:rPr>
        <w:t>20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宋体" w:cs="Times New Roman"/>
          <w:kern w:val="0"/>
          <w:szCs w:val="21"/>
        </w:rPr>
        <w:t>40 min</w:t>
      </w:r>
      <w:r w:rsidRPr="005234C6">
        <w:rPr>
          <w:rFonts w:ascii="Times New Roman" w:eastAsia="宋体" w:hAnsi="宋体" w:cs="Times New Roman"/>
          <w:kern w:val="0"/>
          <w:szCs w:val="21"/>
        </w:rPr>
        <w:t>，以茶条紧卷、紧细，茶汁充分外溢，粘附于茶条表面，用手紧握，茶汁溢而不成滴流为揉捻适度。出叶前不加压揉捻</w:t>
      </w:r>
      <w:r w:rsidRPr="005234C6">
        <w:rPr>
          <w:rFonts w:ascii="Times New Roman" w:eastAsia="宋体" w:hAnsi="宋体" w:cs="Times New Roman"/>
          <w:kern w:val="0"/>
          <w:szCs w:val="21"/>
        </w:rPr>
        <w:t xml:space="preserve"> 3 min~5 min</w:t>
      </w:r>
      <w:r w:rsidRPr="005234C6">
        <w:rPr>
          <w:rFonts w:ascii="Times New Roman" w:eastAsia="宋体" w:hAnsi="宋体" w:cs="Times New Roman"/>
          <w:kern w:val="0"/>
          <w:szCs w:val="21"/>
        </w:rPr>
        <w:t>。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5.5.3 </w:t>
      </w:r>
      <w:r w:rsidRPr="005234C6">
        <w:rPr>
          <w:rFonts w:ascii="Times New Roman" w:eastAsia="宋体" w:hAnsi="Times New Roman" w:cs="Times New Roman" w:hint="eastAsia"/>
          <w:noProof/>
          <w:kern w:val="0"/>
          <w:szCs w:val="21"/>
        </w:rPr>
        <w:t xml:space="preserve"> </w:t>
      </w:r>
      <w:r w:rsidRPr="005234C6">
        <w:rPr>
          <w:rFonts w:ascii="Times New Roman" w:eastAsia="黑体" w:hAnsi="黑体" w:cs="Times New Roman"/>
          <w:noProof/>
          <w:kern w:val="0"/>
          <w:szCs w:val="21"/>
        </w:rPr>
        <w:t>解块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用解块机解散团块。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5.5.4 </w:t>
      </w:r>
      <w:r w:rsidRPr="005234C6">
        <w:rPr>
          <w:rFonts w:ascii="Times New Roman" w:eastAsia="宋体" w:hAnsi="Times New Roman" w:cs="Times New Roman" w:hint="eastAsia"/>
          <w:b/>
          <w:noProof/>
          <w:kern w:val="0"/>
          <w:szCs w:val="21"/>
        </w:rPr>
        <w:t xml:space="preserve"> </w:t>
      </w:r>
      <w:r w:rsidRPr="005234C6">
        <w:rPr>
          <w:rFonts w:ascii="Times New Roman" w:eastAsia="黑体" w:hAnsi="黑体" w:cs="Times New Roman"/>
          <w:noProof/>
          <w:kern w:val="0"/>
          <w:szCs w:val="21"/>
        </w:rPr>
        <w:t>发酵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在发酵室或发酵机中进行，控制好温度、湿度、通氧、摊叶厚度、时间等条件。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①温度。室温控制在</w:t>
      </w:r>
      <w:r w:rsidRPr="005234C6">
        <w:rPr>
          <w:rFonts w:ascii="Times New Roman" w:eastAsia="宋体" w:hAnsi="宋体" w:cs="Times New Roman"/>
          <w:kern w:val="0"/>
          <w:szCs w:val="21"/>
        </w:rPr>
        <w:t>24</w:t>
      </w:r>
      <w:r w:rsidRPr="005234C6">
        <w:rPr>
          <w:rFonts w:ascii="Times New Roman" w:eastAsia="宋体" w:hAnsi="宋体" w:cs="Times New Roman"/>
          <w:kern w:val="0"/>
          <w:szCs w:val="21"/>
        </w:rPr>
        <w:t>℃～</w:t>
      </w:r>
      <w:r w:rsidRPr="005234C6">
        <w:rPr>
          <w:rFonts w:ascii="Times New Roman" w:eastAsia="宋体" w:hAnsi="宋体" w:cs="Times New Roman"/>
          <w:kern w:val="0"/>
          <w:szCs w:val="21"/>
        </w:rPr>
        <w:t>27</w:t>
      </w:r>
      <w:r w:rsidRPr="005234C6">
        <w:rPr>
          <w:rFonts w:ascii="Times New Roman" w:eastAsia="宋体" w:hAnsi="宋体" w:cs="Times New Roman"/>
          <w:kern w:val="0"/>
          <w:szCs w:val="21"/>
        </w:rPr>
        <w:t>℃为宜，“发酵”叶温保持在</w:t>
      </w:r>
      <w:r w:rsidRPr="005234C6">
        <w:rPr>
          <w:rFonts w:ascii="Times New Roman" w:eastAsia="宋体" w:hAnsi="宋体" w:cs="Times New Roman"/>
          <w:kern w:val="0"/>
          <w:szCs w:val="21"/>
        </w:rPr>
        <w:t>29</w:t>
      </w:r>
      <w:r w:rsidRPr="005234C6">
        <w:rPr>
          <w:rFonts w:ascii="Times New Roman" w:eastAsia="宋体" w:hAnsi="宋体" w:cs="Times New Roman"/>
          <w:kern w:val="0"/>
          <w:szCs w:val="21"/>
        </w:rPr>
        <w:t>℃～</w:t>
      </w:r>
      <w:r w:rsidRPr="005234C6">
        <w:rPr>
          <w:rFonts w:ascii="Times New Roman" w:eastAsia="宋体" w:hAnsi="宋体" w:cs="Times New Roman"/>
          <w:kern w:val="0"/>
          <w:szCs w:val="21"/>
        </w:rPr>
        <w:t>31</w:t>
      </w:r>
      <w:r w:rsidRPr="005234C6">
        <w:rPr>
          <w:rFonts w:ascii="Times New Roman" w:eastAsia="宋体" w:hAnsi="宋体" w:cs="Times New Roman"/>
          <w:kern w:val="0"/>
          <w:szCs w:val="21"/>
        </w:rPr>
        <w:t>℃。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lastRenderedPageBreak/>
        <w:t>②湿度。“发酵”室要保持高湿状态，以相对湿度达</w:t>
      </w:r>
      <w:r w:rsidRPr="005234C6">
        <w:rPr>
          <w:rFonts w:ascii="Times New Roman" w:eastAsia="宋体" w:hAnsi="宋体" w:cs="Times New Roman"/>
          <w:kern w:val="0"/>
          <w:szCs w:val="21"/>
        </w:rPr>
        <w:t>95%</w:t>
      </w:r>
      <w:r w:rsidRPr="005234C6">
        <w:rPr>
          <w:rFonts w:ascii="Times New Roman" w:eastAsia="宋体" w:hAnsi="宋体" w:cs="Times New Roman"/>
          <w:kern w:val="0"/>
          <w:szCs w:val="21"/>
        </w:rPr>
        <w:t>以上，必要时采取喷雾或洒水等增湿措施。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③通氧。“发酵”室保持新鲜空气流通，以满足发酵过程需要的氧气。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④摊叶。厚度</w:t>
      </w:r>
      <w:r w:rsidRPr="005234C6">
        <w:rPr>
          <w:rFonts w:ascii="Times New Roman" w:eastAsia="宋体" w:hAnsi="宋体" w:cs="Times New Roman"/>
          <w:kern w:val="0"/>
          <w:szCs w:val="21"/>
        </w:rPr>
        <w:t>8cm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宋体" w:cs="Times New Roman"/>
          <w:kern w:val="0"/>
          <w:szCs w:val="21"/>
        </w:rPr>
        <w:t>12cm</w:t>
      </w:r>
      <w:r w:rsidRPr="005234C6">
        <w:rPr>
          <w:rFonts w:ascii="Times New Roman" w:eastAsia="宋体" w:hAnsi="宋体" w:cs="Times New Roman"/>
          <w:kern w:val="0"/>
          <w:szCs w:val="21"/>
        </w:rPr>
        <w:t>。嫩叶或小叶型宜薄摊，老叶或大叶型厚摊；气温低厚摊，气温高薄摊。摊叶时叶层厚薄要均匀，不要紧压，以保持通气良好。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⑤时间。需</w:t>
      </w:r>
      <w:r w:rsidRPr="005234C6">
        <w:rPr>
          <w:rFonts w:ascii="Times New Roman" w:eastAsia="宋体" w:hAnsi="宋体" w:cs="Times New Roman"/>
          <w:kern w:val="0"/>
          <w:szCs w:val="21"/>
        </w:rPr>
        <w:t>3 h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宋体" w:cs="Times New Roman"/>
          <w:kern w:val="0"/>
          <w:szCs w:val="21"/>
        </w:rPr>
        <w:t>5 h</w:t>
      </w:r>
      <w:r w:rsidRPr="005234C6">
        <w:rPr>
          <w:rFonts w:ascii="Times New Roman" w:eastAsia="宋体" w:hAnsi="宋体" w:cs="Times New Roman"/>
          <w:kern w:val="0"/>
          <w:szCs w:val="21"/>
        </w:rPr>
        <w:t>，长短因揉捻程度、叶质老嫩、“发酵”条件不同而异，至发酵叶青草气消失，呈铜红色，出现花果香味时为适度。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Times New Roman" w:eastAsia="宋体" w:hAnsi="Times New Roman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5.5.5  </w:t>
      </w:r>
      <w:r w:rsidRPr="005234C6">
        <w:rPr>
          <w:rFonts w:ascii="Times New Roman" w:eastAsia="黑体" w:hAnsi="黑体" w:cs="Times New Roman"/>
          <w:noProof/>
          <w:kern w:val="0"/>
          <w:szCs w:val="21"/>
        </w:rPr>
        <w:t>干燥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分毛火和足火。毛火以烘坯含水量</w:t>
      </w:r>
      <w:r w:rsidRPr="005234C6">
        <w:rPr>
          <w:rFonts w:ascii="Times New Roman" w:eastAsia="宋体" w:hAnsi="宋体" w:cs="Times New Roman"/>
          <w:kern w:val="0"/>
          <w:szCs w:val="21"/>
        </w:rPr>
        <w:t>18%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宋体" w:cs="Times New Roman"/>
          <w:kern w:val="0"/>
          <w:szCs w:val="21"/>
        </w:rPr>
        <w:t>20</w:t>
      </w:r>
      <w:r w:rsidRPr="005234C6">
        <w:rPr>
          <w:rFonts w:ascii="Times New Roman" w:eastAsia="宋体" w:hAnsi="宋体" w:cs="Times New Roman"/>
          <w:kern w:val="0"/>
          <w:szCs w:val="21"/>
        </w:rPr>
        <w:t>％，条索收紧，有较强刺手感，手捻成片为适度，及时摊凉。足火以烘坯含水量不超过</w:t>
      </w:r>
      <w:r w:rsidRPr="005234C6">
        <w:rPr>
          <w:rFonts w:ascii="Times New Roman" w:eastAsia="宋体" w:hAnsi="宋体" w:cs="Times New Roman"/>
          <w:kern w:val="0"/>
          <w:szCs w:val="21"/>
        </w:rPr>
        <w:t>6%</w:t>
      </w:r>
      <w:r w:rsidRPr="005234C6">
        <w:rPr>
          <w:rFonts w:ascii="Times New Roman" w:eastAsia="宋体" w:hAnsi="宋体" w:cs="Times New Roman"/>
          <w:kern w:val="0"/>
          <w:szCs w:val="21"/>
        </w:rPr>
        <w:t>为适度，梗折即断，用手指碾茶条即成粉末。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Times New Roman" w:eastAsia="宋体" w:hAnsi="Times New Roman" w:cs="Times New Roman"/>
          <w:b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5.5.6 </w:t>
      </w:r>
      <w:r w:rsidRPr="005234C6">
        <w:rPr>
          <w:rFonts w:ascii="Times New Roman" w:eastAsia="宋体" w:hAnsi="Times New Roman" w:cs="Times New Roman" w:hint="eastAsia"/>
          <w:noProof/>
          <w:kern w:val="0"/>
          <w:szCs w:val="21"/>
        </w:rPr>
        <w:t xml:space="preserve"> </w:t>
      </w:r>
      <w:r w:rsidRPr="005234C6">
        <w:rPr>
          <w:rFonts w:ascii="Times New Roman" w:eastAsia="黑体" w:hAnsi="黑体" w:cs="Times New Roman"/>
          <w:noProof/>
          <w:kern w:val="0"/>
          <w:szCs w:val="21"/>
        </w:rPr>
        <w:t>提香</w:t>
      </w:r>
    </w:p>
    <w:p w:rsidR="005234C6" w:rsidRPr="005234C6" w:rsidRDefault="005234C6" w:rsidP="005234C6">
      <w:pPr>
        <w:widowControl/>
        <w:spacing w:line="360" w:lineRule="auto"/>
        <w:ind w:firstLineChars="200" w:firstLine="420"/>
        <w:rPr>
          <w:rFonts w:ascii="Times New Roman" w:eastAsia="宋体" w:hAnsi="宋体" w:cs="Times New Roman"/>
          <w:kern w:val="0"/>
          <w:szCs w:val="21"/>
        </w:rPr>
      </w:pPr>
      <w:r w:rsidRPr="005234C6">
        <w:rPr>
          <w:rFonts w:ascii="Times New Roman" w:eastAsia="宋体" w:hAnsi="宋体" w:cs="Times New Roman"/>
          <w:kern w:val="0"/>
          <w:szCs w:val="21"/>
        </w:rPr>
        <w:t>用茶叶提香机进行提香，温度在</w:t>
      </w:r>
      <w:r w:rsidRPr="005234C6">
        <w:rPr>
          <w:rFonts w:ascii="Times New Roman" w:eastAsia="宋体" w:hAnsi="宋体" w:cs="Times New Roman"/>
          <w:kern w:val="0"/>
          <w:szCs w:val="21"/>
        </w:rPr>
        <w:t>95</w:t>
      </w:r>
      <w:r w:rsidRPr="005234C6">
        <w:rPr>
          <w:rFonts w:ascii="Times New Roman" w:eastAsia="宋体" w:hAnsi="宋体" w:cs="Times New Roman"/>
          <w:kern w:val="0"/>
          <w:szCs w:val="21"/>
        </w:rPr>
        <w:t>℃～</w:t>
      </w:r>
      <w:r w:rsidRPr="005234C6">
        <w:rPr>
          <w:rFonts w:ascii="Times New Roman" w:eastAsia="宋体" w:hAnsi="宋体" w:cs="Times New Roman"/>
          <w:kern w:val="0"/>
          <w:szCs w:val="21"/>
        </w:rPr>
        <w:t>110</w:t>
      </w:r>
      <w:r w:rsidRPr="005234C6">
        <w:rPr>
          <w:rFonts w:ascii="Times New Roman" w:eastAsia="宋体" w:hAnsi="宋体" w:cs="Times New Roman"/>
          <w:kern w:val="0"/>
          <w:szCs w:val="21"/>
        </w:rPr>
        <w:t>℃之间，时间</w:t>
      </w:r>
      <w:r w:rsidRPr="005234C6">
        <w:rPr>
          <w:rFonts w:ascii="Times New Roman" w:eastAsia="宋体" w:hAnsi="宋体" w:cs="Times New Roman"/>
          <w:kern w:val="0"/>
          <w:szCs w:val="21"/>
        </w:rPr>
        <w:t>45</w:t>
      </w:r>
      <w:r w:rsidRPr="005234C6">
        <w:rPr>
          <w:rFonts w:ascii="Times New Roman" w:eastAsia="宋体" w:hAnsi="宋体" w:cs="Times New Roman"/>
          <w:kern w:val="0"/>
          <w:szCs w:val="21"/>
        </w:rPr>
        <w:t>～</w:t>
      </w:r>
      <w:r w:rsidRPr="005234C6">
        <w:rPr>
          <w:rFonts w:ascii="Times New Roman" w:eastAsia="宋体" w:hAnsi="宋体" w:cs="Times New Roman"/>
          <w:kern w:val="0"/>
          <w:szCs w:val="21"/>
        </w:rPr>
        <w:t>60min</w:t>
      </w:r>
      <w:r w:rsidRPr="005234C6">
        <w:rPr>
          <w:rFonts w:ascii="Times New Roman" w:eastAsia="宋体" w:hAnsi="宋体" w:cs="Times New Roman"/>
          <w:kern w:val="0"/>
          <w:szCs w:val="21"/>
        </w:rPr>
        <w:t>，至色泽褐红、甜香显著。</w:t>
      </w:r>
    </w:p>
    <w:p w:rsidR="005234C6" w:rsidRPr="005234C6" w:rsidRDefault="005234C6" w:rsidP="005234C6">
      <w:pPr>
        <w:widowControl/>
        <w:spacing w:before="240" w:after="240"/>
        <w:outlineLvl w:val="0"/>
        <w:rPr>
          <w:rFonts w:ascii="黑体" w:eastAsia="黑体" w:hAnsi="黑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5.6 </w:t>
      </w:r>
      <w:r w:rsidR="0050674F">
        <w:rPr>
          <w:rFonts w:ascii="黑体" w:eastAsia="黑体" w:hAnsi="黑体" w:cs="Times New Roman" w:hint="eastAsia"/>
          <w:noProof/>
          <w:kern w:val="0"/>
          <w:szCs w:val="21"/>
        </w:rPr>
        <w:t>档案记录</w:t>
      </w:r>
      <w:bookmarkStart w:id="3" w:name="_GoBack"/>
      <w:bookmarkEnd w:id="3"/>
    </w:p>
    <w:p w:rsidR="005234C6" w:rsidRPr="005234C6" w:rsidRDefault="005234C6" w:rsidP="005234C6">
      <w:pPr>
        <w:widowControl/>
        <w:spacing w:before="240" w:after="240"/>
        <w:outlineLvl w:val="0"/>
        <w:rPr>
          <w:rFonts w:ascii="宋体" w:eastAsia="宋体" w:hAnsi="宋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  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 xml:space="preserve"> </w:t>
      </w:r>
      <w:r>
        <w:rPr>
          <w:rFonts w:ascii="宋体" w:eastAsia="宋体" w:hAnsi="宋体" w:cs="Times New Roman" w:hint="eastAsia"/>
          <w:noProof/>
          <w:kern w:val="0"/>
          <w:szCs w:val="21"/>
        </w:rPr>
        <w:t xml:space="preserve"> 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建立健全准确、清晰、完整的企业生产档案，农事记录，农业投入品使用记录，病虫防治记录，</w:t>
      </w:r>
      <w:r w:rsidR="0050674F">
        <w:rPr>
          <w:rFonts w:ascii="宋体" w:eastAsia="宋体" w:hAnsi="宋体" w:cs="Times New Roman" w:hint="eastAsia"/>
          <w:noProof/>
          <w:kern w:val="0"/>
          <w:szCs w:val="21"/>
        </w:rPr>
        <w:t>加工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销售记录。</w:t>
      </w:r>
    </w:p>
    <w:p w:rsidR="005234C6" w:rsidRPr="005234C6" w:rsidRDefault="005234C6" w:rsidP="005234C6">
      <w:pPr>
        <w:widowControl/>
        <w:numPr>
          <w:ilvl w:val="0"/>
          <w:numId w:val="4"/>
        </w:numPr>
        <w:spacing w:before="240" w:after="240"/>
        <w:ind w:left="284" w:hanging="284"/>
        <w:outlineLvl w:val="0"/>
        <w:rPr>
          <w:rFonts w:ascii="Times New Roman" w:eastAsia="黑体" w:hAnsi="黑体" w:cs="Times New Roman"/>
          <w:noProof/>
          <w:kern w:val="0"/>
          <w:szCs w:val="21"/>
        </w:rPr>
      </w:pPr>
      <w:r w:rsidRPr="005234C6">
        <w:rPr>
          <w:rFonts w:ascii="Times New Roman" w:eastAsia="黑体" w:hAnsi="黑体" w:cs="Times New Roman" w:hint="eastAsia"/>
          <w:noProof/>
          <w:kern w:val="0"/>
          <w:szCs w:val="21"/>
        </w:rPr>
        <w:t xml:space="preserve"> </w:t>
      </w:r>
      <w:r w:rsidRPr="005234C6">
        <w:rPr>
          <w:rFonts w:ascii="Times New Roman" w:eastAsia="黑体" w:hAnsi="黑体" w:cs="Times New Roman" w:hint="eastAsia"/>
          <w:noProof/>
          <w:kern w:val="0"/>
          <w:szCs w:val="21"/>
        </w:rPr>
        <w:t>产品</w:t>
      </w:r>
      <w:r w:rsidRPr="005234C6">
        <w:rPr>
          <w:rFonts w:ascii="Times New Roman" w:eastAsia="黑体" w:hAnsi="黑体" w:cs="Times New Roman"/>
          <w:noProof/>
          <w:kern w:val="0"/>
          <w:szCs w:val="21"/>
        </w:rPr>
        <w:t>品质</w:t>
      </w:r>
      <w:r w:rsidRPr="005234C6">
        <w:rPr>
          <w:rFonts w:ascii="Times New Roman" w:eastAsia="黑体" w:hAnsi="黑体" w:cs="Times New Roman" w:hint="eastAsia"/>
          <w:noProof/>
          <w:kern w:val="0"/>
          <w:szCs w:val="21"/>
        </w:rPr>
        <w:t>、</w:t>
      </w:r>
      <w:r w:rsidRPr="005234C6">
        <w:rPr>
          <w:rFonts w:ascii="Times New Roman" w:eastAsia="黑体" w:hAnsi="黑体" w:cs="Times New Roman"/>
          <w:noProof/>
          <w:kern w:val="0"/>
          <w:szCs w:val="21"/>
        </w:rPr>
        <w:t>质量安全规范</w:t>
      </w:r>
    </w:p>
    <w:p w:rsidR="005234C6" w:rsidRPr="005234C6" w:rsidRDefault="005234C6" w:rsidP="005234C6">
      <w:pPr>
        <w:widowControl/>
        <w:numPr>
          <w:ilvl w:val="1"/>
          <w:numId w:val="4"/>
        </w:numPr>
        <w:spacing w:before="240" w:after="240"/>
        <w:outlineLvl w:val="0"/>
        <w:rPr>
          <w:rFonts w:ascii="黑体" w:eastAsia="黑体" w:hAnsi="黑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 感官品质要求</w:t>
      </w:r>
    </w:p>
    <w:p w:rsidR="005234C6" w:rsidRPr="005234C6" w:rsidRDefault="005234C6" w:rsidP="005234C6">
      <w:pPr>
        <w:widowControl/>
        <w:jc w:val="center"/>
        <w:rPr>
          <w:rFonts w:ascii="黑体" w:eastAsia="黑体" w:hAnsi="Times New Roman" w:cs="Times New Roman"/>
          <w:kern w:val="0"/>
          <w:szCs w:val="20"/>
        </w:rPr>
      </w:pPr>
      <w:bookmarkStart w:id="4" w:name="_Hlk20298318"/>
      <w:r w:rsidRPr="005234C6">
        <w:rPr>
          <w:rFonts w:ascii="黑体" w:eastAsia="黑体" w:hAnsi="Times New Roman" w:cs="Times New Roman" w:hint="eastAsia"/>
          <w:kern w:val="0"/>
          <w:szCs w:val="20"/>
        </w:rPr>
        <w:t>泰山红茶（卷曲形）感官品质要求</w:t>
      </w:r>
      <w:bookmarkEnd w:id="4"/>
    </w:p>
    <w:tbl>
      <w:tblPr>
        <w:tblW w:w="0" w:type="auto"/>
        <w:jc w:val="center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894"/>
        <w:gridCol w:w="894"/>
        <w:gridCol w:w="893"/>
        <w:gridCol w:w="893"/>
        <w:gridCol w:w="893"/>
        <w:gridCol w:w="893"/>
        <w:gridCol w:w="843"/>
        <w:gridCol w:w="1124"/>
      </w:tblGrid>
      <w:tr w:rsidR="005234C6" w:rsidRPr="005234C6" w:rsidTr="002E05FA">
        <w:trPr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级别</w:t>
            </w:r>
          </w:p>
        </w:tc>
        <w:tc>
          <w:tcPr>
            <w:tcW w:w="3574" w:type="dxa"/>
            <w:gridSpan w:val="4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外形</w:t>
            </w:r>
          </w:p>
        </w:tc>
        <w:tc>
          <w:tcPr>
            <w:tcW w:w="3753" w:type="dxa"/>
            <w:gridSpan w:val="4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内质</w:t>
            </w:r>
          </w:p>
        </w:tc>
      </w:tr>
      <w:tr w:rsidR="005234C6" w:rsidRPr="005234C6" w:rsidTr="002E05FA">
        <w:trPr>
          <w:jc w:val="center"/>
        </w:trPr>
        <w:tc>
          <w:tcPr>
            <w:tcW w:w="1273" w:type="dxa"/>
            <w:vMerge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色泽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条索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匀整度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净度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香气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汤色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滋味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叶底</w:t>
            </w:r>
          </w:p>
        </w:tc>
      </w:tr>
      <w:tr w:rsidR="005234C6" w:rsidRPr="005234C6" w:rsidTr="002E05FA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特级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乌润</w:t>
            </w:r>
          </w:p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有金毫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紧细有锋苗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匀齐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净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嫩甜香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红艳明亮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鲜醇 甘爽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细嫩匀整红艳</w:t>
            </w:r>
          </w:p>
        </w:tc>
      </w:tr>
      <w:tr w:rsidR="005234C6" w:rsidRPr="005234C6" w:rsidTr="002E05FA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一级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乌润略有毫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紧细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较匀齐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净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甜香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红亮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醇厚 尚爽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嫩匀红亮</w:t>
            </w:r>
          </w:p>
        </w:tc>
      </w:tr>
      <w:tr w:rsidR="005234C6" w:rsidRPr="005234C6" w:rsidTr="002E05FA">
        <w:trPr>
          <w:jc w:val="center"/>
        </w:trPr>
        <w:tc>
          <w:tcPr>
            <w:tcW w:w="127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二级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乌润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尚紧细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匀整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尚净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有甜香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尚红明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尚醇厚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5234C6" w:rsidRPr="005234C6" w:rsidRDefault="005234C6" w:rsidP="005234C6">
            <w:pPr>
              <w:widowControl/>
              <w:spacing w:line="360" w:lineRule="auto"/>
              <w:jc w:val="center"/>
              <w:rPr>
                <w:rFonts w:ascii="黑体" w:eastAsia="黑体" w:hAnsi="黑体" w:cs="Times New Roman"/>
                <w:noProof/>
                <w:kern w:val="0"/>
                <w:sz w:val="18"/>
                <w:szCs w:val="21"/>
              </w:rPr>
            </w:pPr>
            <w:r w:rsidRPr="005234C6">
              <w:rPr>
                <w:rFonts w:ascii="黑体" w:eastAsia="黑体" w:hAnsi="黑体" w:cs="Times New Roman" w:hint="eastAsia"/>
                <w:noProof/>
                <w:kern w:val="0"/>
                <w:sz w:val="18"/>
                <w:szCs w:val="21"/>
              </w:rPr>
              <w:t>尚嫩匀红亮</w:t>
            </w:r>
          </w:p>
        </w:tc>
      </w:tr>
    </w:tbl>
    <w:p w:rsidR="005234C6" w:rsidRDefault="005234C6" w:rsidP="005234C6">
      <w:pPr>
        <w:spacing w:line="400" w:lineRule="exact"/>
        <w:rPr>
          <w:rFonts w:ascii="黑体" w:eastAsia="黑体" w:hAnsi="黑体" w:cs="Times New Roman"/>
          <w:szCs w:val="21"/>
        </w:rPr>
      </w:pPr>
    </w:p>
    <w:p w:rsidR="00AF3F4D" w:rsidRDefault="00AF3F4D" w:rsidP="005234C6">
      <w:pPr>
        <w:spacing w:line="400" w:lineRule="exact"/>
        <w:rPr>
          <w:rFonts w:ascii="黑体" w:eastAsia="黑体" w:hAnsi="黑体" w:cs="Times New Roman"/>
          <w:szCs w:val="21"/>
        </w:rPr>
      </w:pPr>
    </w:p>
    <w:p w:rsidR="00AF3F4D" w:rsidRDefault="00AF3F4D" w:rsidP="005234C6">
      <w:pPr>
        <w:spacing w:line="400" w:lineRule="exact"/>
        <w:rPr>
          <w:rFonts w:ascii="黑体" w:eastAsia="黑体" w:hAnsi="黑体" w:cs="Times New Roman"/>
          <w:szCs w:val="21"/>
        </w:rPr>
      </w:pPr>
    </w:p>
    <w:p w:rsidR="00AF3F4D" w:rsidRDefault="00AF3F4D" w:rsidP="005234C6">
      <w:pPr>
        <w:spacing w:line="400" w:lineRule="exact"/>
        <w:rPr>
          <w:rFonts w:ascii="黑体" w:eastAsia="黑体" w:hAnsi="黑体" w:cs="Times New Roman"/>
          <w:szCs w:val="21"/>
        </w:rPr>
      </w:pPr>
    </w:p>
    <w:p w:rsidR="00AF3F4D" w:rsidRPr="005234C6" w:rsidRDefault="00AF3F4D" w:rsidP="005234C6">
      <w:pPr>
        <w:spacing w:line="400" w:lineRule="exact"/>
        <w:rPr>
          <w:rFonts w:ascii="黑体" w:eastAsia="黑体" w:hAnsi="黑体" w:cs="Times New Roman"/>
          <w:szCs w:val="21"/>
        </w:rPr>
      </w:pPr>
    </w:p>
    <w:p w:rsidR="005234C6" w:rsidRPr="005234C6" w:rsidRDefault="005234C6" w:rsidP="005234C6">
      <w:pPr>
        <w:numPr>
          <w:ilvl w:val="1"/>
          <w:numId w:val="4"/>
        </w:numPr>
        <w:spacing w:line="400" w:lineRule="exact"/>
        <w:rPr>
          <w:rFonts w:ascii="黑体" w:eastAsia="黑体" w:hAnsi="黑体" w:cs="Times New Roman"/>
          <w:szCs w:val="21"/>
        </w:rPr>
      </w:pPr>
      <w:r w:rsidRPr="005234C6">
        <w:rPr>
          <w:rFonts w:ascii="黑体" w:eastAsia="黑体" w:hAnsi="黑体" w:cs="Times New Roman" w:hint="eastAsia"/>
          <w:szCs w:val="21"/>
        </w:rPr>
        <w:t>理化指标要求</w:t>
      </w:r>
    </w:p>
    <w:p w:rsidR="005234C6" w:rsidRPr="005234C6" w:rsidRDefault="005234C6" w:rsidP="005234C6">
      <w:pPr>
        <w:widowControl/>
        <w:jc w:val="center"/>
        <w:rPr>
          <w:rFonts w:ascii="黑体" w:eastAsia="黑体" w:hAnsi="Times New Roman" w:cs="Times New Roman"/>
          <w:kern w:val="0"/>
          <w:szCs w:val="20"/>
        </w:rPr>
      </w:pPr>
      <w:r w:rsidRPr="005234C6">
        <w:rPr>
          <w:rFonts w:ascii="黑体" w:eastAsia="黑体" w:hAnsi="Times New Roman" w:cs="Times New Roman" w:hint="eastAsia"/>
          <w:kern w:val="0"/>
          <w:szCs w:val="20"/>
        </w:rPr>
        <w:t>理化指标要求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8"/>
        <w:gridCol w:w="913"/>
        <w:gridCol w:w="5461"/>
      </w:tblGrid>
      <w:tr w:rsidR="005234C6" w:rsidRPr="005234C6" w:rsidTr="002E05FA">
        <w:trPr>
          <w:trHeight w:val="157"/>
        </w:trPr>
        <w:tc>
          <w:tcPr>
            <w:tcW w:w="4111" w:type="dxa"/>
            <w:gridSpan w:val="2"/>
          </w:tcPr>
          <w:p w:rsidR="005234C6" w:rsidRPr="005234C6" w:rsidRDefault="005234C6" w:rsidP="005234C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5461" w:type="dxa"/>
          </w:tcPr>
          <w:p w:rsidR="005234C6" w:rsidRPr="005234C6" w:rsidRDefault="005234C6" w:rsidP="005234C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</w:tr>
      <w:tr w:rsidR="005234C6" w:rsidRPr="005234C6" w:rsidTr="002E05FA">
        <w:tc>
          <w:tcPr>
            <w:tcW w:w="3198" w:type="dxa"/>
            <w:tcBorders>
              <w:righ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水分（质量分数）/%</w:t>
            </w:r>
          </w:p>
        </w:tc>
        <w:tc>
          <w:tcPr>
            <w:tcW w:w="913" w:type="dxa"/>
            <w:tcBorders>
              <w:lef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5461" w:type="dxa"/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6.0</w:t>
            </w:r>
          </w:p>
        </w:tc>
      </w:tr>
      <w:tr w:rsidR="005234C6" w:rsidRPr="005234C6" w:rsidTr="002E05FA">
        <w:tc>
          <w:tcPr>
            <w:tcW w:w="3198" w:type="dxa"/>
            <w:tcBorders>
              <w:righ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碎末茶（质量分数）/%</w:t>
            </w:r>
          </w:p>
        </w:tc>
        <w:tc>
          <w:tcPr>
            <w:tcW w:w="913" w:type="dxa"/>
            <w:tcBorders>
              <w:lef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5461" w:type="dxa"/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1.0</w:t>
            </w:r>
          </w:p>
        </w:tc>
      </w:tr>
      <w:tr w:rsidR="005234C6" w:rsidRPr="005234C6" w:rsidTr="002E05FA">
        <w:tc>
          <w:tcPr>
            <w:tcW w:w="3198" w:type="dxa"/>
            <w:tcBorders>
              <w:righ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总灰分（质量分数）/%</w:t>
            </w:r>
          </w:p>
        </w:tc>
        <w:tc>
          <w:tcPr>
            <w:tcW w:w="913" w:type="dxa"/>
            <w:tcBorders>
              <w:lef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5461" w:type="dxa"/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6.5</w:t>
            </w:r>
          </w:p>
        </w:tc>
      </w:tr>
      <w:tr w:rsidR="005234C6" w:rsidRPr="005234C6" w:rsidTr="002E05FA">
        <w:tc>
          <w:tcPr>
            <w:tcW w:w="3198" w:type="dxa"/>
            <w:tcBorders>
              <w:righ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水浸出物（质量分数）/</w:t>
            </w:r>
            <w:r w:rsidRPr="005234C6"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913" w:type="dxa"/>
            <w:tcBorders>
              <w:lef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5461" w:type="dxa"/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40.0</w:t>
            </w:r>
          </w:p>
        </w:tc>
      </w:tr>
      <w:tr w:rsidR="005234C6" w:rsidRPr="005234C6" w:rsidTr="002E05FA">
        <w:tc>
          <w:tcPr>
            <w:tcW w:w="3198" w:type="dxa"/>
            <w:tcBorders>
              <w:righ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粗纤维（质量分数）/%</w:t>
            </w:r>
          </w:p>
        </w:tc>
        <w:tc>
          <w:tcPr>
            <w:tcW w:w="913" w:type="dxa"/>
            <w:tcBorders>
              <w:lef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≤</w:t>
            </w:r>
          </w:p>
        </w:tc>
        <w:tc>
          <w:tcPr>
            <w:tcW w:w="5461" w:type="dxa"/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16.0</w:t>
            </w:r>
          </w:p>
        </w:tc>
      </w:tr>
      <w:tr w:rsidR="005234C6" w:rsidRPr="005234C6" w:rsidTr="002E05FA">
        <w:tc>
          <w:tcPr>
            <w:tcW w:w="3198" w:type="dxa"/>
            <w:tcBorders>
              <w:righ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咖啡碱（质量分数）/</w:t>
            </w:r>
            <w:r w:rsidRPr="005234C6"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  <w:t>%</w:t>
            </w:r>
          </w:p>
        </w:tc>
        <w:tc>
          <w:tcPr>
            <w:tcW w:w="913" w:type="dxa"/>
            <w:tcBorders>
              <w:lef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5461" w:type="dxa"/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2.8</w:t>
            </w:r>
          </w:p>
        </w:tc>
      </w:tr>
      <w:tr w:rsidR="005234C6" w:rsidRPr="005234C6" w:rsidTr="002E05FA">
        <w:tc>
          <w:tcPr>
            <w:tcW w:w="3198" w:type="dxa"/>
            <w:tcBorders>
              <w:righ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茶多酚（质量分数）/%</w:t>
            </w: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ab/>
              <w:t>≥</w:t>
            </w: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ab/>
              <w:t>10</w:t>
            </w:r>
          </w:p>
        </w:tc>
        <w:tc>
          <w:tcPr>
            <w:tcW w:w="913" w:type="dxa"/>
            <w:tcBorders>
              <w:left w:val="nil"/>
            </w:tcBorders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≥</w:t>
            </w:r>
          </w:p>
        </w:tc>
        <w:tc>
          <w:tcPr>
            <w:tcW w:w="5461" w:type="dxa"/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jc w:val="center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10</w:t>
            </w:r>
          </w:p>
        </w:tc>
      </w:tr>
      <w:tr w:rsidR="005234C6" w:rsidRPr="005234C6" w:rsidTr="002E05FA">
        <w:tc>
          <w:tcPr>
            <w:tcW w:w="9572" w:type="dxa"/>
            <w:gridSpan w:val="3"/>
          </w:tcPr>
          <w:p w:rsidR="005234C6" w:rsidRPr="005234C6" w:rsidRDefault="005234C6" w:rsidP="005234C6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rPr>
                <w:rFonts w:ascii="宋体" w:eastAsia="宋体" w:hAnsi="Times New Roman" w:cs="Times New Roman"/>
                <w:kern w:val="0"/>
                <w:sz w:val="18"/>
                <w:szCs w:val="18"/>
              </w:rPr>
            </w:pPr>
            <w:r w:rsidRPr="005234C6">
              <w:rPr>
                <w:rFonts w:ascii="宋体" w:eastAsia="宋体" w:hAnsi="Times New Roman" w:cs="Times New Roman" w:hint="eastAsia"/>
                <w:kern w:val="0"/>
                <w:sz w:val="18"/>
                <w:szCs w:val="18"/>
              </w:rPr>
              <w:t>注：茶多酚、咖啡碱项目为参考性指标，以千计。</w:t>
            </w:r>
          </w:p>
        </w:tc>
      </w:tr>
    </w:tbl>
    <w:p w:rsidR="005234C6" w:rsidRPr="005234C6" w:rsidRDefault="005234C6" w:rsidP="005234C6">
      <w:pPr>
        <w:widowControl/>
        <w:spacing w:line="360" w:lineRule="auto"/>
        <w:jc w:val="left"/>
        <w:rPr>
          <w:rFonts w:ascii="宋体" w:eastAsia="宋体" w:hAnsi="宋体" w:cs="Times New Roman"/>
          <w:noProof/>
          <w:kern w:val="0"/>
          <w:szCs w:val="21"/>
        </w:rPr>
      </w:pPr>
    </w:p>
    <w:p w:rsidR="005234C6" w:rsidRPr="005234C6" w:rsidRDefault="005234C6" w:rsidP="005234C6">
      <w:pPr>
        <w:widowControl/>
        <w:spacing w:line="360" w:lineRule="auto"/>
        <w:jc w:val="left"/>
        <w:rPr>
          <w:rFonts w:ascii="黑体" w:eastAsia="黑体" w:hAnsi="黑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>6</w:t>
      </w:r>
      <w:r w:rsidRPr="005234C6">
        <w:rPr>
          <w:rFonts w:ascii="黑体" w:eastAsia="黑体" w:hAnsi="黑体" w:cs="Times New Roman"/>
          <w:noProof/>
          <w:kern w:val="0"/>
          <w:szCs w:val="21"/>
        </w:rPr>
        <w:t>.</w:t>
      </w: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3  安全要求 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宋体" w:eastAsia="宋体" w:hAnsi="宋体" w:cs="Times New Roman"/>
          <w:noProof/>
          <w:kern w:val="0"/>
          <w:szCs w:val="21"/>
        </w:rPr>
      </w:pPr>
      <w:r w:rsidRPr="005234C6">
        <w:rPr>
          <w:rFonts w:ascii="黑体" w:eastAsia="黑体" w:hAnsi="黑体" w:cs="Times New Roman" w:hint="eastAsia"/>
          <w:noProof/>
          <w:kern w:val="0"/>
          <w:szCs w:val="21"/>
        </w:rPr>
        <w:t xml:space="preserve">    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泰山红茶的种植应严格执行《泰山茶 标准茶园建设技术规程》（DB 3709/T 187），泰山红茶种植生产无公害基地严格执行《无公害食品 茶叶生产技术规程》（</w:t>
      </w:r>
      <w:r w:rsidRPr="005234C6">
        <w:rPr>
          <w:rFonts w:ascii="宋体" w:eastAsia="宋体" w:hAnsi="宋体" w:cs="Times New Roman"/>
          <w:noProof/>
          <w:kern w:val="0"/>
          <w:szCs w:val="21"/>
        </w:rPr>
        <w:t>NY/T 5018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），有机茶叶基地严格执行《有机产品》第4部分管理体系（GB/T 19630.4)的要求，无公害茶园采摘的鲜叶加工严格按照《无公害食品 茶叶加工技术规程》(</w:t>
      </w:r>
      <w:r w:rsidRPr="005234C6">
        <w:rPr>
          <w:rFonts w:ascii="宋体" w:eastAsia="宋体" w:hAnsi="宋体" w:cs="Times New Roman"/>
          <w:noProof/>
          <w:kern w:val="0"/>
          <w:szCs w:val="21"/>
        </w:rPr>
        <w:t>NY 5019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)，有机茶园采摘的鲜叶加工严格按照《有机茶加工技术规程》（</w:t>
      </w:r>
      <w:r w:rsidRPr="005234C6">
        <w:rPr>
          <w:rFonts w:ascii="宋体" w:eastAsia="宋体" w:hAnsi="宋体" w:cs="Times New Roman"/>
          <w:noProof/>
          <w:kern w:val="0"/>
          <w:szCs w:val="21"/>
        </w:rPr>
        <w:t>NY/T 5198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），污染物限量应符合《食品安全国家标准 食品中污染物限量》（</w:t>
      </w:r>
      <w:r w:rsidRPr="005234C6">
        <w:rPr>
          <w:rFonts w:ascii="宋体" w:eastAsia="宋体" w:hAnsi="宋体" w:cs="Times New Roman"/>
          <w:noProof/>
          <w:kern w:val="0"/>
          <w:szCs w:val="21"/>
        </w:rPr>
        <w:t>GB 2762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）的规定，农药残留限量应符合《食品安全国家标准 食品中农药最大残留限量》（</w:t>
      </w:r>
      <w:r w:rsidRPr="005234C6">
        <w:rPr>
          <w:rFonts w:ascii="宋体" w:eastAsia="宋体" w:hAnsi="宋体" w:cs="Times New Roman"/>
          <w:noProof/>
          <w:kern w:val="0"/>
          <w:szCs w:val="21"/>
        </w:rPr>
        <w:t>GB 2763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）的规定。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黑体" w:eastAsia="黑体" w:hAnsi="黑体" w:cs="Times New Roman"/>
          <w:kern w:val="0"/>
          <w:szCs w:val="21"/>
        </w:rPr>
      </w:pPr>
      <w:r w:rsidRPr="005234C6">
        <w:rPr>
          <w:rFonts w:ascii="黑体" w:eastAsia="黑体" w:hAnsi="黑体" w:cs="Times New Roman" w:hint="eastAsia"/>
          <w:kern w:val="0"/>
          <w:szCs w:val="21"/>
        </w:rPr>
        <w:t>7  标志</w:t>
      </w:r>
      <w:r w:rsidRPr="005234C6">
        <w:rPr>
          <w:rFonts w:ascii="黑体" w:eastAsia="黑体" w:hAnsi="黑体" w:cs="Times New Roman"/>
          <w:kern w:val="0"/>
          <w:szCs w:val="21"/>
        </w:rPr>
        <w:t>使用规范</w:t>
      </w:r>
    </w:p>
    <w:p w:rsidR="005234C6" w:rsidRPr="005234C6" w:rsidRDefault="005234C6" w:rsidP="005234C6">
      <w:pPr>
        <w:widowControl/>
        <w:spacing w:line="360" w:lineRule="auto"/>
        <w:jc w:val="left"/>
        <w:rPr>
          <w:rFonts w:ascii="宋体" w:eastAsia="宋体" w:hAnsi="宋体" w:cs="Times New Roman"/>
          <w:noProof/>
          <w:kern w:val="0"/>
          <w:szCs w:val="21"/>
        </w:rPr>
      </w:pPr>
      <w:r w:rsidRPr="005234C6">
        <w:rPr>
          <w:rFonts w:ascii="Times New Roman" w:eastAsia="宋体" w:hAnsi="Times New Roman" w:cs="Times New Roman" w:hint="eastAsia"/>
          <w:b/>
          <w:noProof/>
          <w:kern w:val="0"/>
          <w:szCs w:val="21"/>
        </w:rPr>
        <w:t xml:space="preserve"> 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 xml:space="preserve">   泰山红茶加工后立即按标准规定的质量条件包装。通过无公害农产品、绿色食品、有机农产品等认证的红茶，注明标志、产品名称、产地、商标、日期等，生产企业向泰安市泰山茶叶协会提出申请，经验收合格，产品包装及标示均标注“泰山红茶”地理标志及其图案；包装材料干燥、清洁、无异气味，不影响茶叶品质；包装要牢固、防潮、整洁、能保护茶叶品质，便于装卸、仓储和运输；接触茶叶的包装材料应符合国家强制标准；产品包装储运图示标志应符合《包装储运图示标志》（</w:t>
      </w:r>
      <w:r w:rsidRPr="005234C6">
        <w:rPr>
          <w:rFonts w:ascii="宋体" w:eastAsia="宋体" w:hAnsi="宋体" w:cs="Times New Roman"/>
          <w:noProof/>
          <w:kern w:val="0"/>
          <w:szCs w:val="21"/>
        </w:rPr>
        <w:t>GB/T 191-2008</w:t>
      </w:r>
      <w:r w:rsidRPr="005234C6">
        <w:rPr>
          <w:rFonts w:ascii="宋体" w:eastAsia="宋体" w:hAnsi="宋体" w:cs="Times New Roman" w:hint="eastAsia"/>
          <w:noProof/>
          <w:kern w:val="0"/>
          <w:szCs w:val="21"/>
        </w:rPr>
        <w:t>）规定。</w:t>
      </w:r>
    </w:p>
    <w:p w:rsidR="005234C6" w:rsidRPr="005234C6" w:rsidRDefault="005234C6" w:rsidP="005234C6">
      <w:pPr>
        <w:widowControl/>
        <w:shd w:val="clear" w:color="auto" w:fill="FFFFFF"/>
        <w:spacing w:afterLines="50" w:after="156" w:line="600" w:lineRule="atLeast"/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</w:pPr>
    </w:p>
    <w:p w:rsidR="005234C6" w:rsidRPr="005234C6" w:rsidRDefault="005234C6"/>
    <w:sectPr w:rsidR="005234C6" w:rsidRPr="005234C6" w:rsidSect="00AF3F4D">
      <w:footerReference w:type="default" r:id="rId11"/>
      <w:pgSz w:w="11907" w:h="16839" w:code="9"/>
      <w:pgMar w:top="1077" w:right="1440" w:bottom="1077" w:left="1440" w:header="851" w:footer="992" w:gutter="0"/>
      <w:pgNumType w:start="1"/>
      <w:cols w:space="425" w:equalWidth="0">
        <w:col w:w="864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3C" w:rsidRDefault="009A533C" w:rsidP="005234C6">
      <w:r>
        <w:separator/>
      </w:r>
    </w:p>
  </w:endnote>
  <w:endnote w:type="continuationSeparator" w:id="0">
    <w:p w:rsidR="009A533C" w:rsidRDefault="009A533C" w:rsidP="0052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03E" w:rsidRDefault="0096103E">
    <w:pPr>
      <w:pStyle w:val="a4"/>
      <w:jc w:val="center"/>
    </w:pPr>
  </w:p>
  <w:p w:rsidR="0096103E" w:rsidRDefault="0096103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077325"/>
      <w:docPartObj>
        <w:docPartGallery w:val="Page Numbers (Bottom of Page)"/>
        <w:docPartUnique/>
      </w:docPartObj>
    </w:sdtPr>
    <w:sdtEndPr/>
    <w:sdtContent>
      <w:p w:rsidR="0096103E" w:rsidRDefault="009610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4F" w:rsidRPr="0050674F">
          <w:rPr>
            <w:noProof/>
            <w:lang w:val="zh-CN"/>
          </w:rPr>
          <w:t>4</w:t>
        </w:r>
        <w:r>
          <w:fldChar w:fldCharType="end"/>
        </w:r>
      </w:p>
    </w:sdtContent>
  </w:sdt>
  <w:p w:rsidR="0096103E" w:rsidRDefault="009610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3C" w:rsidRDefault="009A533C" w:rsidP="005234C6">
      <w:r>
        <w:separator/>
      </w:r>
    </w:p>
  </w:footnote>
  <w:footnote w:type="continuationSeparator" w:id="0">
    <w:p w:rsidR="009A533C" w:rsidRDefault="009A533C" w:rsidP="00523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F4D" w:rsidRDefault="00AF3F4D" w:rsidP="00AF3F4D">
    <w:pPr>
      <w:pStyle w:val="a3"/>
      <w:pBdr>
        <w:bottom w:val="none" w:sz="0" w:space="0" w:color="auto"/>
      </w:pBdr>
      <w:jc w:val="right"/>
    </w:pPr>
    <w:r>
      <w:rPr>
        <w:rFonts w:hint="eastAsia"/>
      </w:rPr>
      <w:t>TSHC/0001-2021</w:t>
    </w:r>
  </w:p>
  <w:p w:rsidR="00AF3F4D" w:rsidRDefault="00AF3F4D" w:rsidP="00AF3F4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585A"/>
    <w:multiLevelType w:val="hybridMultilevel"/>
    <w:tmpl w:val="B044C23A"/>
    <w:lvl w:ilvl="0" w:tplc="DF649278">
      <w:start w:val="1"/>
      <w:numFmt w:val="decimal"/>
      <w:lvlText w:val="%1"/>
      <w:lvlJc w:val="left"/>
      <w:pPr>
        <w:ind w:left="763" w:hanging="360"/>
      </w:pPr>
      <w:rPr>
        <w:rFonts w:ascii="黑体" w:eastAsia="黑体" w:hAnsi="黑体" w:hint="default"/>
      </w:rPr>
    </w:lvl>
    <w:lvl w:ilvl="1" w:tplc="04090019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1">
    <w:nsid w:val="39D30E25"/>
    <w:multiLevelType w:val="hybridMultilevel"/>
    <w:tmpl w:val="32B82C8A"/>
    <w:lvl w:ilvl="0" w:tplc="E314F9D0">
      <w:start w:val="5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9742A0C"/>
    <w:multiLevelType w:val="hybridMultilevel"/>
    <w:tmpl w:val="E48A352A"/>
    <w:lvl w:ilvl="0" w:tplc="A7E81AF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DB4403B"/>
    <w:multiLevelType w:val="multilevel"/>
    <w:tmpl w:val="1FBEFC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83"/>
    <w:rsid w:val="001A3636"/>
    <w:rsid w:val="00276106"/>
    <w:rsid w:val="00426DB5"/>
    <w:rsid w:val="0050674F"/>
    <w:rsid w:val="005234C6"/>
    <w:rsid w:val="005F5352"/>
    <w:rsid w:val="00613619"/>
    <w:rsid w:val="00614573"/>
    <w:rsid w:val="007D35C7"/>
    <w:rsid w:val="00810C83"/>
    <w:rsid w:val="0096103E"/>
    <w:rsid w:val="009842C5"/>
    <w:rsid w:val="009A533C"/>
    <w:rsid w:val="00AF3F4D"/>
    <w:rsid w:val="00AF60F5"/>
    <w:rsid w:val="00B83181"/>
    <w:rsid w:val="00C221E5"/>
    <w:rsid w:val="00EC2FDA"/>
    <w:rsid w:val="00FA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C6"/>
    <w:rPr>
      <w:sz w:val="18"/>
      <w:szCs w:val="18"/>
    </w:rPr>
  </w:style>
  <w:style w:type="paragraph" w:customStyle="1" w:styleId="1">
    <w:name w:val="封面标准号1"/>
    <w:rsid w:val="005234C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5">
    <w:name w:val="其他标准称谓"/>
    <w:rsid w:val="005234C6"/>
    <w:pPr>
      <w:spacing w:line="24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234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34C6"/>
    <w:rPr>
      <w:sz w:val="18"/>
      <w:szCs w:val="18"/>
    </w:rPr>
  </w:style>
  <w:style w:type="character" w:customStyle="1" w:styleId="Char2">
    <w:name w:val="段 Char"/>
    <w:link w:val="a7"/>
    <w:qFormat/>
    <w:rsid w:val="005234C6"/>
    <w:rPr>
      <w:rFonts w:ascii="宋体"/>
    </w:rPr>
  </w:style>
  <w:style w:type="paragraph" w:styleId="3">
    <w:name w:val="toc 3"/>
    <w:basedOn w:val="a"/>
    <w:next w:val="a"/>
    <w:uiPriority w:val="39"/>
    <w:rsid w:val="005234C6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customStyle="1" w:styleId="a7">
    <w:name w:val="段"/>
    <w:link w:val="Char2"/>
    <w:qFormat/>
    <w:rsid w:val="005234C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8">
    <w:name w:val="目次、标准名称标题"/>
    <w:basedOn w:val="a"/>
    <w:next w:val="a7"/>
    <w:rsid w:val="005234C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4C6"/>
    <w:rPr>
      <w:sz w:val="18"/>
      <w:szCs w:val="18"/>
    </w:rPr>
  </w:style>
  <w:style w:type="paragraph" w:customStyle="1" w:styleId="1">
    <w:name w:val="封面标准号1"/>
    <w:rsid w:val="005234C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5">
    <w:name w:val="其他标准称谓"/>
    <w:rsid w:val="005234C6"/>
    <w:pPr>
      <w:spacing w:line="24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234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34C6"/>
    <w:rPr>
      <w:sz w:val="18"/>
      <w:szCs w:val="18"/>
    </w:rPr>
  </w:style>
  <w:style w:type="character" w:customStyle="1" w:styleId="Char2">
    <w:name w:val="段 Char"/>
    <w:link w:val="a7"/>
    <w:qFormat/>
    <w:rsid w:val="005234C6"/>
    <w:rPr>
      <w:rFonts w:ascii="宋体"/>
    </w:rPr>
  </w:style>
  <w:style w:type="paragraph" w:styleId="3">
    <w:name w:val="toc 3"/>
    <w:basedOn w:val="a"/>
    <w:next w:val="a"/>
    <w:uiPriority w:val="39"/>
    <w:rsid w:val="005234C6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customStyle="1" w:styleId="a7">
    <w:name w:val="段"/>
    <w:link w:val="Char2"/>
    <w:qFormat/>
    <w:rsid w:val="005234C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8">
    <w:name w:val="目次、标准名称标题"/>
    <w:basedOn w:val="a"/>
    <w:next w:val="a7"/>
    <w:rsid w:val="005234C6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Anna</dc:creator>
  <cp:keywords/>
  <dc:description/>
  <cp:lastModifiedBy>Mi Anna</cp:lastModifiedBy>
  <cp:revision>12</cp:revision>
  <dcterms:created xsi:type="dcterms:W3CDTF">2021-09-02T01:04:00Z</dcterms:created>
  <dcterms:modified xsi:type="dcterms:W3CDTF">2021-09-06T07:58:00Z</dcterms:modified>
</cp:coreProperties>
</file>